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5943600" cy="1634490"/>
            <wp:effectExtent b="0" l="0" r="0" t="0"/>
            <wp:docPr descr="Imagen que contiene Texto&#10;&#10;Descripción generada automáticamente" id="65" name="image2.jp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4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964"/>
        </w:tabs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pos="2964"/>
        </w:tabs>
        <w:spacing w:after="0" w:line="276" w:lineRule="auto"/>
        <w:jc w:val="center"/>
        <w:rPr/>
      </w:pPr>
      <w:bookmarkStart w:colFirst="0" w:colLast="0" w:name="_heading=h.f9gzb6ljwgxl" w:id="0"/>
      <w:bookmarkEnd w:id="0"/>
      <w:r w:rsidDel="00000000" w:rsidR="00000000" w:rsidRPr="00000000">
        <w:rPr>
          <w:rtl w:val="0"/>
        </w:rPr>
        <w:t xml:space="preserve">NOTA CONCEPTUAL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43600" cy="93980"/>
            <wp:effectExtent b="0" l="0" r="0" t="0"/>
            <wp:docPr descr="Immagine che contiene testo&#10;&#10;Descrizione generata automaticamente" id="67" name="image1.pn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png"/>
                    <pic:cNvPicPr preferRelativeResize="0"/>
                  </pic:nvPicPr>
                  <pic:blipFill>
                    <a:blip r:embed="rId8"/>
                    <a:srcRect b="82836" l="0" r="0" t="70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Calibri" w:cs="Calibri" w:eastAsia="Calibri" w:hAnsi="Calibri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Sesión paralela 3, Superar las pérdidas económicas por desastres: integrar la información sobre riesgos y amenazas en las inversiones públicas y privadas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Calibri" w:cs="Calibri" w:eastAsia="Calibri" w:hAnsi="Calibri"/>
        </w:rPr>
      </w:pPr>
      <w:bookmarkStart w:colFirst="0" w:colLast="0" w:name="_heading=h.ira3acb02ib7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Fecha y hora: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Martes, 2 de noviembre de 2021 (Día 2)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11:00 AM - 12 PM hora de Jamaica, Zona Horaria del Este (Jamaica, Panamá, México, Perú)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Sede: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Virtual</w:t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Organización anfitriona: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Centro de Coordinación para la Prevención de los Desastres en América Central y República Dominicana (CEPREDENAC)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Organización coanfitriona: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Banco de Desarrollo del Caribe (CDB)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43600" cy="93980"/>
            <wp:effectExtent b="0" l="0" r="0" t="0"/>
            <wp:docPr descr="Immagine che contiene testo&#10;&#10;Descrizione generata automaticamente" id="66" name="image1.pn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png"/>
                    <pic:cNvPicPr preferRelativeResize="0"/>
                  </pic:nvPicPr>
                  <pic:blipFill>
                    <a:blip r:embed="rId8"/>
                    <a:srcRect b="82836" l="0" r="0" t="70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OBJETIVOS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objetivo general de esta sesión es promover la toma de decisiones y las inversiones que tengan en cuenta el riesgo para mejorar la reducción del riesgo de desastres y aumentar la resiliencia en las inversiones públicas y privadas en América Latina y el Caribe. Esta sesión apunta a proponer algunas metodologías y herramientas prácticas, como políticas, que pueden contribuir a reducir las pérdidas económicas por desastres dentro de los sectores público y privado en la región de ALC.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r w:rsidDel="00000000" w:rsidR="00000000" w:rsidRPr="00000000">
        <w:rPr>
          <w:rtl w:val="0"/>
        </w:rPr>
        <w:t xml:space="preserve">RESULTADOS MEDIBLES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sesión incluirá paneles de discusión y métodos interactivos para: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Proporcionar a los participantes una mejor comprensión de la información sobre riesgos y amenazas necesaria para ayudar a la toma de decisiones.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Proporcionar a los participantes metodologías para integrar la información sobre amenazas y riesgos en la toma de decisiones y las inversiones resilientes.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r w:rsidDel="00000000" w:rsidR="00000000" w:rsidRPr="00000000">
        <w:rPr>
          <w:rtl w:val="0"/>
        </w:rPr>
        <w:t xml:space="preserve">DESCRIPCIÓN GENERAL</w:t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El Marco de Sendai para la Reducción del Riesgo de Desastres 2015-2030 apunta a reducir sustancialmente el riesgo de desastres y los daños y pérdidas ocasionados tanto en vidas, medios de subsistencia y salud como en bienes económicos, físicos, sociales, culturales y ambientales de las personas, las empresas, las comunidades y los países.</w:t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Sendai también busca aumentar la resiliencia de los negocios, mejorar la protección de los medios de subsistencia y los bienes productivos en toda la cadena de suministro, asegurar la continuidad de los servicios e integrar la gestión del riesgo de desastres en los modelos y prácticas de negocios. Además, en su Prioridad 4, Sendai subraya la importancia de aumentar la preparación para casos de desastre a fin de dar una respuesta eficaz y “reconstruir mejor” en los ámbitos de la recuperación, la rehabilitación y la reconstrucción.  </w:t>
      </w:r>
    </w:p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 mejor preparación ante desastres y la capacidad de reconstruir mejor dependen de la disponibilidad de información pertinente sobre riesgos y amenazas que permite tomar decisiones con conocimiento de causa. Por consiguiente, integrar la información sobre riesgos y amenazas en la programación de las inversiones públicas y privadas es esencial para reducir los riesgos y las pérdidas, superar la interrupción de las actividades empresariales y restablecer las economías cuando se ven afectadas por un desastre. La implementación de estrategias y planes sistémicos basados en el riesgo a nivel nacional y empresarial es de suma importancia para aspirar a un desarrollo sostenible resiliente en las Américas y el Caribe.</w:t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Durante esta sesión, los panelistas de los sectores público y privado, de conformidad con el Marco de Sendai y el Marco CDM, compartirán sus experiencias en materia de incorporación de una planificación que tenga en cuenta las amenazas para reducir las pérdidas económicas relacionadas con los desastres.</w:t>
      </w:r>
    </w:p>
    <w:p w:rsidR="00000000" w:rsidDel="00000000" w:rsidP="00000000" w:rsidRDefault="00000000" w:rsidRPr="00000000" w14:paraId="0000001A">
      <w:pPr>
        <w:pStyle w:val="Heading2"/>
        <w:spacing w:after="0" w:before="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r w:rsidDel="00000000" w:rsidR="00000000" w:rsidRPr="00000000">
        <w:rPr>
          <w:rtl w:val="0"/>
        </w:rPr>
        <w:t xml:space="preserve">PREGUNTAS QUE LA SESIÓN BUSCARÁ RESPONDER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son las principales lecciones aprendidas de la crisis de COVID-19 sobre la importancia de manejar un enfoque de múltiples niveles y múltiples actores para superar las pérdidas económicas relacionadas con los desastres?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la planificación y las inversiones sensibles al riesgo son de suma importancia para superar las pérdidas económicas relacionadas con los desastres y lograr un desarrollo sostenible resiliente?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integra la información sobre riesgos y amenazas en el proceso de toma de decisiones para las inversiones?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información sobre riesgos y amenazas se necesita para respaldar la toma de decisiones?</w:t>
      </w:r>
    </w:p>
    <w:p w:rsidR="00000000" w:rsidDel="00000000" w:rsidP="00000000" w:rsidRDefault="00000000" w:rsidRPr="00000000" w14:paraId="0000002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985" w:top="1135" w:left="1530" w:right="13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541DA4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083241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AC231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41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413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41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413B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413B2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035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35EFA"/>
    <w:rPr>
      <w:color w:val="605e5c"/>
      <w:shd w:color="auto"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541DA4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66AD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66ADE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B63EC4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3EC4"/>
  </w:style>
  <w:style w:type="paragraph" w:styleId="Footer">
    <w:name w:val="footer"/>
    <w:basedOn w:val="Normal"/>
    <w:link w:val="FooterChar"/>
    <w:uiPriority w:val="99"/>
    <w:unhideWhenUsed w:val="1"/>
    <w:rsid w:val="00B63EC4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3EC4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odyA" w:customStyle="1">
    <w:name w:val="Body A"/>
    <w:rsid w:val="0010750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cs="Arial Unicode MS" w:eastAsia="Arial Unicode MS"/>
      <w:color w:val="000000"/>
      <w:u w:color="000000"/>
      <w:bdr w:space="0" w:sz="0" w:val="nil"/>
      <w:lang w:eastAsia="en-US" w:val="en-US"/>
      <w14:textOutline w14:cap="flat" w14:cmpd="sng" w14:w="12700" w14:algn="ctr">
        <w14:noFill/>
        <w14:prstDash w14:val="solid"/>
        <w14:miter w14:lim="400000"/>
      </w14:textOutline>
    </w:rPr>
  </w:style>
  <w:style w:type="character" w:styleId="None" w:customStyle="1">
    <w:name w:val="None"/>
    <w:rsid w:val="0010750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Uc3uWZrNOnObZQ23k6juEHHcA==">AMUW2mUj8xWNA9fIbQlaxRqM5utp0oWQ9pUn56gkCbMJgUMdRPQlyrbFKif7tA1nMD3gQeBj6vAA74m6mZnRh3mryPo8GViHr+Ep1rCrxrpGoGs7E/FetxMNJCQakPxWyaeNWgwpTypHVhGz8d+LeL/xW7rZ+h+bEZvxeFZVBvb3Adm8frIPWYg=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2021-10-22T13:32:00Z</dcterms:created>
  <dc:creator>Raul Salazar Salazar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0x010100F6C5EB6EA470F14C806F58E4C5A20881</vt:lpwstr>
  </property>
</Properties>
</file>