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956A" w14:textId="77777777" w:rsidR="00CE328D" w:rsidRPr="007F1165" w:rsidRDefault="00471740">
      <w:pPr>
        <w:jc w:val="center"/>
        <w:rPr>
          <w:rFonts w:cstheme="minorHAnsi"/>
          <w:b/>
          <w:bCs/>
          <w:sz w:val="28"/>
          <w:szCs w:val="28"/>
          <w:lang w:val="en-US"/>
        </w:rPr>
      </w:pPr>
      <w:r w:rsidRPr="007F1165">
        <w:rPr>
          <w:rFonts w:cstheme="minorHAnsi"/>
          <w:b/>
          <w:bCs/>
          <w:sz w:val="28"/>
          <w:szCs w:val="28"/>
          <w:lang w:val="en-US"/>
        </w:rPr>
        <w:t>CONCEPT NOTE</w:t>
      </w:r>
    </w:p>
    <w:p w14:paraId="0AD9D034" w14:textId="7EF47349" w:rsidR="00A75DAB" w:rsidRPr="007F1165" w:rsidRDefault="00A75DAB" w:rsidP="005D56D9">
      <w:pPr>
        <w:jc w:val="center"/>
        <w:rPr>
          <w:rFonts w:cstheme="minorHAnsi"/>
          <w:b/>
          <w:bCs/>
          <w:sz w:val="28"/>
          <w:szCs w:val="28"/>
          <w:lang w:val="en-US"/>
        </w:rPr>
      </w:pPr>
    </w:p>
    <w:p w14:paraId="75CEBD46" w14:textId="77777777" w:rsidR="00CE328D" w:rsidRPr="007F1165" w:rsidRDefault="00471740">
      <w:pPr>
        <w:jc w:val="center"/>
        <w:rPr>
          <w:rFonts w:cstheme="minorHAnsi"/>
          <w:b/>
          <w:bCs/>
          <w:color w:val="0070C0"/>
          <w:sz w:val="32"/>
          <w:szCs w:val="32"/>
          <w:lang w:val="en-US"/>
        </w:rPr>
      </w:pPr>
      <w:r w:rsidRPr="007F1165">
        <w:rPr>
          <w:rFonts w:cstheme="minorHAnsi"/>
          <w:b/>
          <w:bCs/>
          <w:color w:val="0070C0"/>
          <w:sz w:val="32"/>
          <w:szCs w:val="32"/>
          <w:lang w:val="en-US"/>
        </w:rPr>
        <w:t xml:space="preserve">VIII Regional Platform for Disaster Risk Reduction in the Americas and the Caribbean: </w:t>
      </w:r>
      <w:r w:rsidRPr="007F1165">
        <w:rPr>
          <w:rFonts w:cstheme="minorHAnsi"/>
          <w:b/>
          <w:bCs/>
          <w:i/>
          <w:iCs/>
          <w:color w:val="0070C0"/>
          <w:sz w:val="32"/>
          <w:szCs w:val="32"/>
          <w:lang w:val="en-US"/>
        </w:rPr>
        <w:t>"</w:t>
      </w:r>
      <w:r w:rsidR="00B23E37" w:rsidRPr="007F1165">
        <w:rPr>
          <w:rFonts w:cstheme="minorHAnsi"/>
          <w:b/>
          <w:bCs/>
          <w:i/>
          <w:iCs/>
          <w:color w:val="0070C0"/>
          <w:sz w:val="32"/>
          <w:szCs w:val="32"/>
          <w:lang w:val="en-US"/>
        </w:rPr>
        <w:t xml:space="preserve">Science and </w:t>
      </w:r>
      <w:r w:rsidRPr="007F1165">
        <w:rPr>
          <w:rFonts w:cstheme="minorHAnsi"/>
          <w:b/>
          <w:bCs/>
          <w:i/>
          <w:iCs/>
          <w:color w:val="0070C0"/>
          <w:sz w:val="32"/>
          <w:szCs w:val="32"/>
          <w:lang w:val="en-US"/>
        </w:rPr>
        <w:t xml:space="preserve">Technology </w:t>
      </w:r>
      <w:r w:rsidR="00B23E37" w:rsidRPr="007F1165">
        <w:rPr>
          <w:rFonts w:cstheme="minorHAnsi"/>
          <w:b/>
          <w:bCs/>
          <w:i/>
          <w:iCs/>
          <w:color w:val="0070C0"/>
          <w:sz w:val="32"/>
          <w:szCs w:val="32"/>
          <w:lang w:val="en-US"/>
        </w:rPr>
        <w:t xml:space="preserve">for </w:t>
      </w:r>
      <w:r w:rsidRPr="007F1165">
        <w:rPr>
          <w:rFonts w:cstheme="minorHAnsi"/>
          <w:b/>
          <w:bCs/>
          <w:i/>
          <w:iCs/>
          <w:color w:val="0070C0"/>
          <w:sz w:val="32"/>
          <w:szCs w:val="32"/>
          <w:lang w:val="en-US"/>
        </w:rPr>
        <w:t xml:space="preserve">Integrated </w:t>
      </w:r>
      <w:r w:rsidR="00614960" w:rsidRPr="007F1165">
        <w:rPr>
          <w:rFonts w:cstheme="minorHAnsi"/>
          <w:b/>
          <w:bCs/>
          <w:i/>
          <w:iCs/>
          <w:color w:val="0070C0"/>
          <w:sz w:val="32"/>
          <w:szCs w:val="32"/>
          <w:lang w:val="en-US"/>
        </w:rPr>
        <w:t xml:space="preserve">Disaster </w:t>
      </w:r>
      <w:r w:rsidRPr="007F1165">
        <w:rPr>
          <w:rFonts w:cstheme="minorHAnsi"/>
          <w:b/>
          <w:bCs/>
          <w:i/>
          <w:iCs/>
          <w:color w:val="0070C0"/>
          <w:sz w:val="32"/>
          <w:szCs w:val="32"/>
          <w:lang w:val="en-US"/>
        </w:rPr>
        <w:t>Risk Management"</w:t>
      </w:r>
      <w:r w:rsidRPr="007F1165">
        <w:rPr>
          <w:rFonts w:cstheme="minorHAnsi"/>
          <w:b/>
          <w:bCs/>
          <w:color w:val="0070C0"/>
          <w:sz w:val="32"/>
          <w:szCs w:val="32"/>
          <w:lang w:val="en-US"/>
        </w:rPr>
        <w:t xml:space="preserve"> (PR23)</w:t>
      </w:r>
    </w:p>
    <w:p w14:paraId="7E39F04F" w14:textId="77777777" w:rsidR="00A75DAB" w:rsidRPr="007F1165" w:rsidRDefault="00A75DAB" w:rsidP="00A75DAB">
      <w:pPr>
        <w:jc w:val="center"/>
        <w:rPr>
          <w:rFonts w:cstheme="minorHAnsi"/>
          <w:b/>
          <w:bCs/>
          <w:color w:val="0070C0"/>
          <w:sz w:val="32"/>
          <w:szCs w:val="32"/>
          <w:lang w:val="en-US"/>
        </w:rPr>
      </w:pPr>
    </w:p>
    <w:p w14:paraId="1740285C" w14:textId="1DF7CEE6" w:rsidR="00CE328D" w:rsidRPr="007B5E82" w:rsidRDefault="00471740">
      <w:pPr>
        <w:jc w:val="center"/>
        <w:rPr>
          <w:rFonts w:cstheme="minorHAnsi"/>
          <w:b/>
          <w:bCs/>
          <w:color w:val="0070C0"/>
          <w:sz w:val="26"/>
          <w:szCs w:val="26"/>
          <w:lang w:val="es-PA"/>
        </w:rPr>
      </w:pPr>
      <w:r w:rsidRPr="007B5E82">
        <w:rPr>
          <w:rFonts w:cstheme="minorHAnsi"/>
          <w:b/>
          <w:bCs/>
          <w:color w:val="0070C0"/>
          <w:sz w:val="26"/>
          <w:szCs w:val="26"/>
          <w:lang w:val="es-PA"/>
        </w:rPr>
        <w:t xml:space="preserve">Punta del Este, Uruguay, February </w:t>
      </w:r>
      <w:r w:rsidR="00297C36" w:rsidRPr="007B5E82">
        <w:rPr>
          <w:rFonts w:cstheme="minorHAnsi"/>
          <w:b/>
          <w:bCs/>
          <w:color w:val="0070C0"/>
          <w:sz w:val="26"/>
          <w:szCs w:val="26"/>
          <w:lang w:val="es-PA"/>
        </w:rPr>
        <w:t xml:space="preserve">28 </w:t>
      </w:r>
      <w:r w:rsidRPr="007B5E82">
        <w:rPr>
          <w:rFonts w:cstheme="minorHAnsi"/>
          <w:b/>
          <w:bCs/>
          <w:color w:val="0070C0"/>
          <w:sz w:val="26"/>
          <w:szCs w:val="26"/>
          <w:lang w:val="es-PA"/>
        </w:rPr>
        <w:t xml:space="preserve">- March </w:t>
      </w:r>
      <w:r w:rsidR="00297C36" w:rsidRPr="007B5E82">
        <w:rPr>
          <w:rFonts w:cstheme="minorHAnsi"/>
          <w:b/>
          <w:bCs/>
          <w:color w:val="0070C0"/>
          <w:sz w:val="26"/>
          <w:szCs w:val="26"/>
          <w:lang w:val="es-PA"/>
        </w:rPr>
        <w:t xml:space="preserve">2, </w:t>
      </w:r>
      <w:r w:rsidRPr="007B5E82">
        <w:rPr>
          <w:rFonts w:cstheme="minorHAnsi"/>
          <w:b/>
          <w:bCs/>
          <w:color w:val="0070C0"/>
          <w:sz w:val="26"/>
          <w:szCs w:val="26"/>
          <w:lang w:val="es-PA"/>
        </w:rPr>
        <w:t>2023</w:t>
      </w:r>
    </w:p>
    <w:p w14:paraId="16A92698" w14:textId="77777777" w:rsidR="00A75DAB" w:rsidRPr="007B5E82" w:rsidRDefault="00A75DAB" w:rsidP="00A75DAB">
      <w:pPr>
        <w:jc w:val="center"/>
        <w:rPr>
          <w:rFonts w:cstheme="minorHAnsi"/>
          <w:b/>
          <w:bCs/>
          <w:sz w:val="28"/>
          <w:szCs w:val="28"/>
          <w:lang w:val="es-PA"/>
        </w:rPr>
      </w:pPr>
    </w:p>
    <w:p w14:paraId="41B8BE30" w14:textId="77777777" w:rsidR="00A75DAB" w:rsidRPr="007B5E82" w:rsidRDefault="00A75DAB" w:rsidP="00A75DAB">
      <w:pPr>
        <w:jc w:val="both"/>
        <w:rPr>
          <w:sz w:val="22"/>
          <w:szCs w:val="22"/>
          <w:lang w:val="es-PA"/>
        </w:rPr>
      </w:pPr>
    </w:p>
    <w:p w14:paraId="135903B4" w14:textId="7D1DCBC5" w:rsidR="00CE328D" w:rsidRPr="007F1165" w:rsidRDefault="009020AE">
      <w:pPr>
        <w:jc w:val="both"/>
        <w:rPr>
          <w:rFonts w:cstheme="minorHAnsi"/>
          <w:b/>
          <w:color w:val="0070C0"/>
          <w:sz w:val="26"/>
          <w:szCs w:val="26"/>
          <w:lang w:val="en-US"/>
        </w:rPr>
      </w:pPr>
      <w:r w:rsidRPr="007F1165">
        <w:rPr>
          <w:rFonts w:cstheme="minorHAnsi"/>
          <w:b/>
          <w:color w:val="0070C0"/>
          <w:sz w:val="26"/>
          <w:szCs w:val="26"/>
          <w:lang w:val="en-US"/>
        </w:rPr>
        <w:t>1. CONTEXT</w:t>
      </w:r>
    </w:p>
    <w:p w14:paraId="58EFBF4B" w14:textId="50E86857" w:rsidR="00CE328D" w:rsidRPr="007F1165" w:rsidRDefault="00471740">
      <w:pPr>
        <w:jc w:val="both"/>
        <w:rPr>
          <w:sz w:val="22"/>
          <w:szCs w:val="22"/>
          <w:lang w:val="en-US"/>
        </w:rPr>
      </w:pPr>
      <w:r w:rsidRPr="007F1165">
        <w:rPr>
          <w:sz w:val="22"/>
          <w:szCs w:val="22"/>
          <w:lang w:val="en-US"/>
        </w:rPr>
        <w:t xml:space="preserve">The Sendai Framework for Disaster Risk Reduction 2015-2030 (Sendai Framework) was adopted at the </w:t>
      </w:r>
      <w:r w:rsidR="0052355A" w:rsidRPr="007F1165">
        <w:rPr>
          <w:sz w:val="22"/>
          <w:szCs w:val="22"/>
          <w:lang w:val="en-US"/>
        </w:rPr>
        <w:t>Thi</w:t>
      </w:r>
      <w:r w:rsidRPr="007F1165">
        <w:rPr>
          <w:sz w:val="22"/>
          <w:szCs w:val="22"/>
          <w:lang w:val="en-US"/>
        </w:rPr>
        <w:t>rd UN World Conference on Disaster Risk Reduction in March 2015. This global framework, together with other global agreements adopted during 2015</w:t>
      </w:r>
      <w:r w:rsidR="00E7301D" w:rsidRPr="007F1165">
        <w:rPr>
          <w:sz w:val="22"/>
          <w:szCs w:val="22"/>
          <w:lang w:val="en-US"/>
        </w:rPr>
        <w:t>,</w:t>
      </w:r>
      <w:r w:rsidRPr="007F1165">
        <w:rPr>
          <w:rStyle w:val="Refdenotaalpie"/>
          <w:sz w:val="22"/>
          <w:szCs w:val="22"/>
          <w:lang w:val="en-US"/>
        </w:rPr>
        <w:footnoteReference w:id="1"/>
      </w:r>
      <w:r w:rsidRPr="007F1165">
        <w:rPr>
          <w:sz w:val="22"/>
          <w:szCs w:val="22"/>
          <w:lang w:val="en-US"/>
        </w:rPr>
        <w:t xml:space="preserve"> constitute the 2030 Agenda, which declares comprehensive disaster risk management and its integration into development as </w:t>
      </w:r>
      <w:r w:rsidR="00350CB6" w:rsidRPr="007F1165">
        <w:rPr>
          <w:sz w:val="22"/>
          <w:szCs w:val="22"/>
          <w:lang w:val="en-US"/>
        </w:rPr>
        <w:t xml:space="preserve">fundamental </w:t>
      </w:r>
      <w:r w:rsidRPr="007F1165">
        <w:rPr>
          <w:sz w:val="22"/>
          <w:szCs w:val="22"/>
          <w:lang w:val="en-US"/>
        </w:rPr>
        <w:t xml:space="preserve">issues for Member States. Global frameworks require coherence in both planning and implementation, which is why the Sendai Framework, as a practical framework for reducing disaster risk, forms the connective tissue of post-2015 international agreements. Unaddressed or unknown risks </w:t>
      </w:r>
      <w:r w:rsidR="00BC08F5" w:rsidRPr="007F1165">
        <w:rPr>
          <w:sz w:val="22"/>
          <w:szCs w:val="22"/>
          <w:lang w:val="en-US"/>
        </w:rPr>
        <w:t>and new</w:t>
      </w:r>
      <w:r w:rsidR="001B120F" w:rsidRPr="007F1165">
        <w:rPr>
          <w:sz w:val="22"/>
          <w:szCs w:val="22"/>
          <w:lang w:val="en-US"/>
        </w:rPr>
        <w:t xml:space="preserve"> risks not yet built </w:t>
      </w:r>
      <w:r w:rsidRPr="007F1165">
        <w:rPr>
          <w:sz w:val="22"/>
          <w:szCs w:val="22"/>
          <w:lang w:val="en-US"/>
        </w:rPr>
        <w:t xml:space="preserve">are at the heart </w:t>
      </w:r>
      <w:r w:rsidR="00BC08F5" w:rsidRPr="007F1165">
        <w:rPr>
          <w:sz w:val="22"/>
          <w:szCs w:val="22"/>
          <w:lang w:val="en-US"/>
        </w:rPr>
        <w:t xml:space="preserve">of the </w:t>
      </w:r>
      <w:r w:rsidRPr="007F1165">
        <w:rPr>
          <w:sz w:val="22"/>
          <w:szCs w:val="22"/>
          <w:lang w:val="en-US"/>
        </w:rPr>
        <w:t xml:space="preserve">global </w:t>
      </w:r>
      <w:r w:rsidR="00BC08F5" w:rsidRPr="007F1165">
        <w:rPr>
          <w:sz w:val="22"/>
          <w:szCs w:val="22"/>
          <w:lang w:val="en-US"/>
        </w:rPr>
        <w:t xml:space="preserve">challenge facing </w:t>
      </w:r>
      <w:r w:rsidRPr="007F1165">
        <w:rPr>
          <w:sz w:val="22"/>
          <w:szCs w:val="22"/>
          <w:lang w:val="en-US"/>
        </w:rPr>
        <w:t>sustainable development.</w:t>
      </w:r>
    </w:p>
    <w:p w14:paraId="1BCAE2BB" w14:textId="77777777" w:rsidR="00A75DAB" w:rsidRPr="007F1165" w:rsidRDefault="00A75DAB" w:rsidP="00A75DAB">
      <w:pPr>
        <w:jc w:val="both"/>
        <w:rPr>
          <w:sz w:val="22"/>
          <w:szCs w:val="22"/>
          <w:lang w:val="en-US"/>
        </w:rPr>
      </w:pPr>
    </w:p>
    <w:p w14:paraId="72AC6291" w14:textId="77E1EC61" w:rsidR="00CE328D" w:rsidRPr="007F1165" w:rsidRDefault="00471740">
      <w:pPr>
        <w:jc w:val="both"/>
        <w:rPr>
          <w:sz w:val="22"/>
          <w:szCs w:val="22"/>
          <w:lang w:val="en-US"/>
        </w:rPr>
      </w:pPr>
      <w:r w:rsidRPr="007F1165">
        <w:rPr>
          <w:sz w:val="22"/>
          <w:szCs w:val="22"/>
          <w:lang w:val="en-US"/>
        </w:rPr>
        <w:t xml:space="preserve">The Sendai Framework aims to achieve </w:t>
      </w:r>
      <w:r w:rsidR="000356B8" w:rsidRPr="007F1165">
        <w:rPr>
          <w:sz w:val="22"/>
          <w:szCs w:val="22"/>
          <w:lang w:val="en-US"/>
        </w:rPr>
        <w:t>“</w:t>
      </w:r>
      <w:r w:rsidRPr="007F1165">
        <w:rPr>
          <w:sz w:val="22"/>
          <w:szCs w:val="22"/>
          <w:lang w:val="en-US"/>
        </w:rPr>
        <w:t>substantial reduction of disaster risk and disaster losses</w:t>
      </w:r>
      <w:r w:rsidR="000356B8" w:rsidRPr="007F1165">
        <w:rPr>
          <w:sz w:val="22"/>
          <w:szCs w:val="22"/>
          <w:lang w:val="en-US"/>
        </w:rPr>
        <w:t>, both</w:t>
      </w:r>
      <w:r w:rsidRPr="007F1165">
        <w:rPr>
          <w:sz w:val="22"/>
          <w:szCs w:val="22"/>
          <w:lang w:val="en-US"/>
        </w:rPr>
        <w:t xml:space="preserve"> in lives, livelihoods</w:t>
      </w:r>
      <w:r w:rsidR="002E3159" w:rsidRPr="007F1165">
        <w:rPr>
          <w:sz w:val="22"/>
          <w:szCs w:val="22"/>
          <w:lang w:val="en-US"/>
        </w:rPr>
        <w:t xml:space="preserve"> and</w:t>
      </w:r>
      <w:r w:rsidRPr="007F1165">
        <w:rPr>
          <w:sz w:val="22"/>
          <w:szCs w:val="22"/>
          <w:lang w:val="en-US"/>
        </w:rPr>
        <w:t xml:space="preserve"> health</w:t>
      </w:r>
      <w:r w:rsidR="00AA4640" w:rsidRPr="007F1165">
        <w:rPr>
          <w:sz w:val="22"/>
          <w:szCs w:val="22"/>
          <w:lang w:val="en-US"/>
        </w:rPr>
        <w:t xml:space="preserve">, </w:t>
      </w:r>
      <w:r w:rsidR="002E3159" w:rsidRPr="007F1165">
        <w:rPr>
          <w:sz w:val="22"/>
          <w:szCs w:val="22"/>
          <w:lang w:val="en-US"/>
        </w:rPr>
        <w:t>as well as in financial</w:t>
      </w:r>
      <w:r w:rsidRPr="007F1165">
        <w:rPr>
          <w:sz w:val="22"/>
          <w:szCs w:val="22"/>
          <w:lang w:val="en-US"/>
        </w:rPr>
        <w:t xml:space="preserve">, physical, social, </w:t>
      </w:r>
      <w:r w:rsidR="008F0608" w:rsidRPr="007F1165">
        <w:rPr>
          <w:sz w:val="22"/>
          <w:szCs w:val="22"/>
          <w:lang w:val="en-US"/>
        </w:rPr>
        <w:t>cultural,</w:t>
      </w:r>
      <w:r w:rsidRPr="007F1165">
        <w:rPr>
          <w:sz w:val="22"/>
          <w:szCs w:val="22"/>
          <w:lang w:val="en-US"/>
        </w:rPr>
        <w:t xml:space="preserve"> and environmental assets of </w:t>
      </w:r>
      <w:r w:rsidR="008F0608" w:rsidRPr="007F1165">
        <w:rPr>
          <w:sz w:val="22"/>
          <w:szCs w:val="22"/>
          <w:lang w:val="en-US"/>
        </w:rPr>
        <w:t>individuals</w:t>
      </w:r>
      <w:r w:rsidRPr="007F1165">
        <w:rPr>
          <w:sz w:val="22"/>
          <w:szCs w:val="22"/>
          <w:lang w:val="en-US"/>
        </w:rPr>
        <w:t xml:space="preserve">, businesses, </w:t>
      </w:r>
      <w:r w:rsidR="00F32205" w:rsidRPr="007F1165">
        <w:rPr>
          <w:sz w:val="22"/>
          <w:szCs w:val="22"/>
          <w:lang w:val="en-US"/>
        </w:rPr>
        <w:t>communities,</w:t>
      </w:r>
      <w:r w:rsidRPr="007F1165">
        <w:rPr>
          <w:sz w:val="22"/>
          <w:szCs w:val="22"/>
          <w:lang w:val="en-US"/>
        </w:rPr>
        <w:t xml:space="preserve"> and countries". Achieving this outcome requires not only the commitment of political leaders at all levels, but also that all actors actively participate in the implementation and monitoring of the Sendai Framework for Disaster Risk Reduction 2015-2030, as well as related actions.</w:t>
      </w:r>
    </w:p>
    <w:p w14:paraId="3FDBF9CA" w14:textId="77777777" w:rsidR="00A75DAB" w:rsidRPr="007F1165" w:rsidRDefault="00A75DAB" w:rsidP="00A75DAB">
      <w:pPr>
        <w:jc w:val="both"/>
        <w:rPr>
          <w:sz w:val="22"/>
          <w:szCs w:val="22"/>
          <w:lang w:val="en-US"/>
        </w:rPr>
      </w:pPr>
    </w:p>
    <w:p w14:paraId="2F3BDF08" w14:textId="77777777" w:rsidR="00A75DAB" w:rsidRPr="007F1165" w:rsidRDefault="00A75DAB" w:rsidP="00A75DAB">
      <w:pPr>
        <w:jc w:val="both"/>
        <w:rPr>
          <w:sz w:val="22"/>
          <w:szCs w:val="22"/>
          <w:lang w:val="en-US"/>
        </w:rPr>
      </w:pPr>
    </w:p>
    <w:p w14:paraId="5A4E42E5" w14:textId="1BB09D2B" w:rsidR="00CE328D" w:rsidRPr="007F1165" w:rsidRDefault="00471740">
      <w:pPr>
        <w:jc w:val="both"/>
        <w:rPr>
          <w:rFonts w:ascii="DINPro-Regular" w:hAnsi="DINPro-Regular"/>
          <w:bCs/>
          <w:sz w:val="22"/>
          <w:szCs w:val="22"/>
          <w:lang w:val="en-US"/>
        </w:rPr>
      </w:pPr>
      <w:r w:rsidRPr="007F1165">
        <w:rPr>
          <w:sz w:val="22"/>
          <w:szCs w:val="22"/>
          <w:lang w:val="en-US"/>
        </w:rPr>
        <w:t>The Sendai Framework for Disaster Risk Reduction recognises the Global and Regional Platforms for Disaster Risk Reduction as a broad</w:t>
      </w:r>
      <w:r w:rsidR="00862E58" w:rsidRPr="007F1165">
        <w:rPr>
          <w:sz w:val="22"/>
          <w:szCs w:val="22"/>
          <w:lang w:val="en-US"/>
        </w:rPr>
        <w:t xml:space="preserve"> and</w:t>
      </w:r>
      <w:r w:rsidRPr="007F1165">
        <w:rPr>
          <w:sz w:val="22"/>
          <w:szCs w:val="22"/>
          <w:lang w:val="en-US"/>
        </w:rPr>
        <w:t xml:space="preserve"> multi-sectoral participatory mechanism where regional progress in the implementation of the Sendai Framework </w:t>
      </w:r>
      <w:r w:rsidR="00AD44EA" w:rsidRPr="007F1165">
        <w:rPr>
          <w:sz w:val="22"/>
          <w:szCs w:val="22"/>
          <w:lang w:val="en-US"/>
        </w:rPr>
        <w:t xml:space="preserve">and future actions for its achievement </w:t>
      </w:r>
      <w:r w:rsidRPr="007F1165">
        <w:rPr>
          <w:sz w:val="22"/>
          <w:szCs w:val="22"/>
          <w:lang w:val="en-US"/>
        </w:rPr>
        <w:t xml:space="preserve">are discussed every two years. The Regional Platforms for the Americas and the Caribbean are spaces where multiple key partners such as governments (national, subnational and local), intergovernmental organisations, international organisations, non-governmental organisations, scientific and academic institutions, </w:t>
      </w:r>
      <w:r w:rsidR="00AA4640" w:rsidRPr="007F1165">
        <w:rPr>
          <w:sz w:val="22"/>
          <w:szCs w:val="22"/>
          <w:lang w:val="en-US"/>
        </w:rPr>
        <w:t xml:space="preserve">civil society, </w:t>
      </w:r>
      <w:r w:rsidR="00437936" w:rsidRPr="007F1165">
        <w:rPr>
          <w:sz w:val="22"/>
          <w:szCs w:val="22"/>
          <w:lang w:val="en-US"/>
        </w:rPr>
        <w:t xml:space="preserve">the </w:t>
      </w:r>
      <w:r w:rsidRPr="007F1165">
        <w:rPr>
          <w:sz w:val="22"/>
          <w:szCs w:val="22"/>
          <w:lang w:val="en-US"/>
        </w:rPr>
        <w:t xml:space="preserve">private sector, </w:t>
      </w:r>
      <w:r w:rsidR="00AA4640" w:rsidRPr="007F1165">
        <w:rPr>
          <w:sz w:val="22"/>
          <w:szCs w:val="22"/>
          <w:lang w:val="en-US"/>
        </w:rPr>
        <w:t xml:space="preserve">youth, </w:t>
      </w:r>
      <w:r w:rsidRPr="007F1165">
        <w:rPr>
          <w:sz w:val="22"/>
          <w:szCs w:val="22"/>
          <w:lang w:val="en-US"/>
        </w:rPr>
        <w:t xml:space="preserve">donors and the media come together to share experiences, exchange knowledge and </w:t>
      </w:r>
      <w:r w:rsidR="005C505C" w:rsidRPr="007F1165">
        <w:rPr>
          <w:sz w:val="22"/>
          <w:szCs w:val="22"/>
          <w:lang w:val="en-US"/>
        </w:rPr>
        <w:t xml:space="preserve">make </w:t>
      </w:r>
      <w:r w:rsidRPr="007F1165">
        <w:rPr>
          <w:sz w:val="22"/>
          <w:szCs w:val="22"/>
          <w:lang w:val="en-US"/>
        </w:rPr>
        <w:t>agreements on the main regional priorities for disaster risk reduction in the Americas and the Caribbean region.</w:t>
      </w:r>
    </w:p>
    <w:p w14:paraId="2C864888" w14:textId="77777777" w:rsidR="00A75DAB" w:rsidRPr="007F1165" w:rsidRDefault="00A75DAB" w:rsidP="00A75DAB">
      <w:pPr>
        <w:jc w:val="both"/>
        <w:rPr>
          <w:rFonts w:ascii="DINPro-Regular" w:hAnsi="DINPro-Regular"/>
          <w:bCs/>
          <w:sz w:val="22"/>
          <w:szCs w:val="22"/>
          <w:lang w:val="en-US"/>
        </w:rPr>
      </w:pPr>
    </w:p>
    <w:p w14:paraId="07692C87" w14:textId="77777777" w:rsidR="00CE328D" w:rsidRPr="007F1165" w:rsidRDefault="00471740">
      <w:pPr>
        <w:jc w:val="both"/>
        <w:rPr>
          <w:rFonts w:cstheme="minorHAnsi"/>
          <w:b/>
          <w:color w:val="0070C0"/>
          <w:sz w:val="26"/>
          <w:szCs w:val="26"/>
          <w:lang w:val="en-US"/>
        </w:rPr>
      </w:pPr>
      <w:r w:rsidRPr="007F1165">
        <w:rPr>
          <w:rFonts w:cstheme="minorHAnsi"/>
          <w:b/>
          <w:color w:val="0070C0"/>
          <w:sz w:val="26"/>
          <w:szCs w:val="26"/>
          <w:lang w:val="en-US"/>
        </w:rPr>
        <w:t>2. THE CONTRIBUTION OF REGIONAL PLATFORMS</w:t>
      </w:r>
    </w:p>
    <w:p w14:paraId="68DDE8A5" w14:textId="48BB82F5" w:rsidR="00CE328D" w:rsidRPr="007F1165" w:rsidRDefault="00471740">
      <w:pPr>
        <w:jc w:val="both"/>
        <w:rPr>
          <w:sz w:val="22"/>
          <w:szCs w:val="22"/>
          <w:lang w:val="en-US"/>
        </w:rPr>
      </w:pPr>
      <w:r w:rsidRPr="007F1165">
        <w:rPr>
          <w:sz w:val="22"/>
          <w:szCs w:val="22"/>
          <w:lang w:val="en-US"/>
        </w:rPr>
        <w:t xml:space="preserve">In recent years, </w:t>
      </w:r>
      <w:r w:rsidR="00E82932" w:rsidRPr="007F1165">
        <w:rPr>
          <w:sz w:val="22"/>
          <w:szCs w:val="22"/>
          <w:lang w:val="en-US"/>
        </w:rPr>
        <w:t>the</w:t>
      </w:r>
      <w:r w:rsidR="00B356B3" w:rsidRPr="007F1165">
        <w:rPr>
          <w:sz w:val="22"/>
          <w:szCs w:val="22"/>
          <w:lang w:val="en-US"/>
        </w:rPr>
        <w:t xml:space="preserve"> </w:t>
      </w:r>
      <w:r w:rsidRPr="007F1165">
        <w:rPr>
          <w:sz w:val="22"/>
          <w:szCs w:val="22"/>
          <w:lang w:val="en-US"/>
        </w:rPr>
        <w:t xml:space="preserve">sessions of the Regional Platform </w:t>
      </w:r>
      <w:r w:rsidR="00D855F9" w:rsidRPr="007F1165">
        <w:rPr>
          <w:sz w:val="22"/>
          <w:szCs w:val="22"/>
          <w:lang w:val="en-US"/>
        </w:rPr>
        <w:t xml:space="preserve">were </w:t>
      </w:r>
      <w:r w:rsidRPr="007F1165">
        <w:rPr>
          <w:sz w:val="22"/>
          <w:szCs w:val="22"/>
          <w:lang w:val="en-US"/>
        </w:rPr>
        <w:t xml:space="preserve">organized successively by Panama (2009), Mexico (2011), Chile (2012), Ecuador (2014), Canada (2017), Colombia (2018) and Jamaica (2021). As an integral part of the Regional Platform, a </w:t>
      </w:r>
      <w:r w:rsidR="003934D3" w:rsidRPr="007F1165">
        <w:rPr>
          <w:sz w:val="22"/>
          <w:szCs w:val="22"/>
          <w:lang w:val="en-US"/>
        </w:rPr>
        <w:t xml:space="preserve">ministerial and </w:t>
      </w:r>
      <w:r w:rsidRPr="007F1165">
        <w:rPr>
          <w:sz w:val="22"/>
          <w:szCs w:val="22"/>
          <w:lang w:val="en-US"/>
        </w:rPr>
        <w:t xml:space="preserve">high-level </w:t>
      </w:r>
      <w:r w:rsidR="003934D3" w:rsidRPr="007F1165">
        <w:rPr>
          <w:sz w:val="22"/>
          <w:szCs w:val="22"/>
          <w:lang w:val="en-US"/>
        </w:rPr>
        <w:t xml:space="preserve">authority </w:t>
      </w:r>
      <w:r w:rsidRPr="007F1165">
        <w:rPr>
          <w:sz w:val="22"/>
          <w:szCs w:val="22"/>
          <w:lang w:val="en-US"/>
        </w:rPr>
        <w:t xml:space="preserve">meeting </w:t>
      </w:r>
      <w:r w:rsidRPr="007F1165">
        <w:rPr>
          <w:sz w:val="22"/>
          <w:szCs w:val="22"/>
          <w:lang w:val="en-US"/>
        </w:rPr>
        <w:lastRenderedPageBreak/>
        <w:t xml:space="preserve">is </w:t>
      </w:r>
      <w:r w:rsidR="001D0778" w:rsidRPr="007F1165">
        <w:rPr>
          <w:sz w:val="22"/>
          <w:szCs w:val="22"/>
          <w:lang w:val="en-US"/>
        </w:rPr>
        <w:t xml:space="preserve">being </w:t>
      </w:r>
      <w:r w:rsidRPr="007F1165">
        <w:rPr>
          <w:sz w:val="22"/>
          <w:szCs w:val="22"/>
          <w:lang w:val="en-US"/>
        </w:rPr>
        <w:t xml:space="preserve">held </w:t>
      </w:r>
      <w:r w:rsidR="001D0778" w:rsidRPr="007F1165">
        <w:rPr>
          <w:sz w:val="22"/>
          <w:szCs w:val="22"/>
          <w:lang w:val="en-US"/>
        </w:rPr>
        <w:t xml:space="preserve">to highlight the </w:t>
      </w:r>
      <w:r w:rsidRPr="007F1165">
        <w:rPr>
          <w:sz w:val="22"/>
          <w:szCs w:val="22"/>
          <w:lang w:val="en-US"/>
        </w:rPr>
        <w:t xml:space="preserve">political commitment </w:t>
      </w:r>
      <w:r w:rsidR="00083D15" w:rsidRPr="007F1165">
        <w:rPr>
          <w:sz w:val="22"/>
          <w:szCs w:val="22"/>
          <w:lang w:val="en-US"/>
        </w:rPr>
        <w:t xml:space="preserve">of countries </w:t>
      </w:r>
      <w:r w:rsidRPr="007F1165">
        <w:rPr>
          <w:sz w:val="22"/>
          <w:szCs w:val="22"/>
          <w:lang w:val="en-US"/>
        </w:rPr>
        <w:t xml:space="preserve">to </w:t>
      </w:r>
      <w:r w:rsidR="660CD7FE" w:rsidRPr="007F1165">
        <w:rPr>
          <w:sz w:val="22"/>
          <w:szCs w:val="22"/>
          <w:lang w:val="en-US"/>
        </w:rPr>
        <w:t>disaster risk reduction (</w:t>
      </w:r>
      <w:r w:rsidRPr="007F1165">
        <w:rPr>
          <w:sz w:val="22"/>
          <w:szCs w:val="22"/>
          <w:lang w:val="en-US"/>
        </w:rPr>
        <w:t>DRR</w:t>
      </w:r>
      <w:r w:rsidR="70CADA1A" w:rsidRPr="007F1165">
        <w:rPr>
          <w:sz w:val="22"/>
          <w:szCs w:val="22"/>
          <w:lang w:val="en-US"/>
        </w:rPr>
        <w:t>)</w:t>
      </w:r>
      <w:r w:rsidRPr="007F1165">
        <w:rPr>
          <w:sz w:val="22"/>
          <w:szCs w:val="22"/>
          <w:lang w:val="en-US"/>
        </w:rPr>
        <w:t xml:space="preserve"> and to the </w:t>
      </w:r>
      <w:r w:rsidR="00083D15" w:rsidRPr="007F1165">
        <w:rPr>
          <w:sz w:val="22"/>
          <w:szCs w:val="22"/>
          <w:lang w:val="en-US"/>
        </w:rPr>
        <w:t xml:space="preserve">results </w:t>
      </w:r>
      <w:r w:rsidRPr="007F1165">
        <w:rPr>
          <w:sz w:val="22"/>
          <w:szCs w:val="22"/>
          <w:lang w:val="en-US"/>
        </w:rPr>
        <w:t xml:space="preserve">of the Regional Platform. </w:t>
      </w:r>
      <w:r w:rsidR="00083D15" w:rsidRPr="007F1165">
        <w:rPr>
          <w:sz w:val="22"/>
          <w:szCs w:val="22"/>
          <w:lang w:val="en-US"/>
        </w:rPr>
        <w:t xml:space="preserve">In addition, contributions </w:t>
      </w:r>
      <w:r w:rsidRPr="007F1165">
        <w:rPr>
          <w:sz w:val="22"/>
          <w:szCs w:val="22"/>
          <w:lang w:val="en-US"/>
        </w:rPr>
        <w:t xml:space="preserve">from other important sectors, </w:t>
      </w:r>
      <w:r w:rsidR="00397A2F" w:rsidRPr="007F1165">
        <w:rPr>
          <w:sz w:val="22"/>
          <w:szCs w:val="22"/>
          <w:lang w:val="en-US"/>
        </w:rPr>
        <w:t xml:space="preserve">such </w:t>
      </w:r>
      <w:r w:rsidRPr="007F1165">
        <w:rPr>
          <w:sz w:val="22"/>
          <w:szCs w:val="22"/>
          <w:lang w:val="en-US"/>
        </w:rPr>
        <w:t xml:space="preserve">as </w:t>
      </w:r>
      <w:r w:rsidR="00397A2F" w:rsidRPr="007F1165">
        <w:rPr>
          <w:sz w:val="22"/>
          <w:szCs w:val="22"/>
          <w:lang w:val="en-US"/>
        </w:rPr>
        <w:t>the private sector, youth,</w:t>
      </w:r>
      <w:r w:rsidR="00397A2F" w:rsidRPr="007F1165">
        <w:rPr>
          <w:rStyle w:val="Refdenotaalpie"/>
          <w:sz w:val="22"/>
          <w:szCs w:val="22"/>
          <w:lang w:val="en-US"/>
        </w:rPr>
        <w:footnoteReference w:id="2"/>
      </w:r>
      <w:r w:rsidR="00397A2F" w:rsidRPr="007F1165">
        <w:rPr>
          <w:sz w:val="22"/>
          <w:szCs w:val="22"/>
          <w:lang w:val="en-US"/>
        </w:rPr>
        <w:t xml:space="preserve"> and others</w:t>
      </w:r>
      <w:r w:rsidR="004B1C1B" w:rsidRPr="007F1165">
        <w:rPr>
          <w:sz w:val="22"/>
          <w:szCs w:val="22"/>
          <w:lang w:val="en-US"/>
        </w:rPr>
        <w:t>, are welcomed</w:t>
      </w:r>
      <w:r w:rsidR="00397A2F" w:rsidRPr="007F1165">
        <w:rPr>
          <w:sz w:val="22"/>
          <w:szCs w:val="22"/>
          <w:lang w:val="en-US"/>
        </w:rPr>
        <w:t xml:space="preserve">. </w:t>
      </w:r>
      <w:r w:rsidRPr="007F1165">
        <w:rPr>
          <w:sz w:val="22"/>
          <w:szCs w:val="22"/>
          <w:lang w:val="en-US"/>
        </w:rPr>
        <w:t xml:space="preserve">Under the auspices of the Government of the Eastern Republic of Uruguay as host country and the cooperation of the United Nations Office for Disaster Risk Reduction (UNDRR), the </w:t>
      </w:r>
      <w:r w:rsidRPr="007F1165">
        <w:rPr>
          <w:b/>
          <w:bCs/>
          <w:sz w:val="22"/>
          <w:szCs w:val="22"/>
          <w:lang w:val="en-US"/>
        </w:rPr>
        <w:t xml:space="preserve">VIII Regional Platform for Disaster Risk Reduction in the Americas and the Caribbean </w:t>
      </w:r>
      <w:r w:rsidRPr="007F1165">
        <w:rPr>
          <w:sz w:val="22"/>
          <w:szCs w:val="22"/>
          <w:lang w:val="en-US"/>
        </w:rPr>
        <w:t xml:space="preserve">will be held in Punta del Este, Uruguay, from February </w:t>
      </w:r>
      <w:r w:rsidR="00DB060D" w:rsidRPr="007F1165">
        <w:rPr>
          <w:sz w:val="22"/>
          <w:szCs w:val="22"/>
          <w:lang w:val="en-US"/>
        </w:rPr>
        <w:t xml:space="preserve">28 </w:t>
      </w:r>
      <w:r w:rsidRPr="007F1165">
        <w:rPr>
          <w:sz w:val="22"/>
          <w:szCs w:val="22"/>
          <w:lang w:val="en-US"/>
        </w:rPr>
        <w:t xml:space="preserve">to March </w:t>
      </w:r>
      <w:r w:rsidR="00DB060D" w:rsidRPr="007F1165">
        <w:rPr>
          <w:sz w:val="22"/>
          <w:szCs w:val="22"/>
          <w:lang w:val="en-US"/>
        </w:rPr>
        <w:t xml:space="preserve">2, </w:t>
      </w:r>
      <w:r w:rsidRPr="007F1165">
        <w:rPr>
          <w:sz w:val="22"/>
          <w:szCs w:val="22"/>
          <w:lang w:val="en-US"/>
        </w:rPr>
        <w:t xml:space="preserve">2023. The VIII Regional Platform represents an opportunity for governments, intergovernmental bodies, the private sector, civil society, </w:t>
      </w:r>
      <w:r w:rsidR="79853C2C" w:rsidRPr="007F1165">
        <w:rPr>
          <w:sz w:val="22"/>
          <w:szCs w:val="22"/>
          <w:lang w:val="en-US"/>
        </w:rPr>
        <w:t xml:space="preserve">scientific-technological community, </w:t>
      </w:r>
      <w:r w:rsidRPr="007F1165">
        <w:rPr>
          <w:sz w:val="22"/>
          <w:szCs w:val="22"/>
          <w:lang w:val="en-US"/>
        </w:rPr>
        <w:t xml:space="preserve">cooperation agencies and donors, as well as other relevant </w:t>
      </w:r>
      <w:r w:rsidR="004656A7" w:rsidRPr="007F1165">
        <w:rPr>
          <w:sz w:val="22"/>
          <w:szCs w:val="22"/>
          <w:lang w:val="en-US"/>
        </w:rPr>
        <w:t xml:space="preserve">stakeholders </w:t>
      </w:r>
      <w:r w:rsidRPr="007F1165">
        <w:rPr>
          <w:sz w:val="22"/>
          <w:szCs w:val="22"/>
          <w:lang w:val="en-US"/>
        </w:rPr>
        <w:t xml:space="preserve">in the Americas and the Caribbean, to exchange experiences and facilitate decisions </w:t>
      </w:r>
      <w:r w:rsidR="004656A7" w:rsidRPr="007F1165">
        <w:rPr>
          <w:sz w:val="22"/>
          <w:szCs w:val="22"/>
          <w:lang w:val="en-US"/>
        </w:rPr>
        <w:t>i</w:t>
      </w:r>
      <w:r w:rsidRPr="007F1165">
        <w:rPr>
          <w:sz w:val="22"/>
          <w:szCs w:val="22"/>
          <w:lang w:val="en-US"/>
        </w:rPr>
        <w:t xml:space="preserve">n the implementation of the Regional </w:t>
      </w:r>
      <w:r w:rsidR="003F6F05" w:rsidRPr="007F1165">
        <w:rPr>
          <w:sz w:val="22"/>
          <w:szCs w:val="22"/>
          <w:lang w:val="en-US"/>
        </w:rPr>
        <w:t xml:space="preserve">Action </w:t>
      </w:r>
      <w:r w:rsidRPr="007F1165">
        <w:rPr>
          <w:sz w:val="22"/>
          <w:szCs w:val="22"/>
          <w:lang w:val="en-US"/>
        </w:rPr>
        <w:t xml:space="preserve">Plan </w:t>
      </w:r>
      <w:r w:rsidR="5A2D1380" w:rsidRPr="007F1165">
        <w:rPr>
          <w:sz w:val="22"/>
          <w:szCs w:val="22"/>
          <w:lang w:val="en-US"/>
        </w:rPr>
        <w:t xml:space="preserve">(RAP) for the implementation of the Sendai Framework in the Americas and the Caribbean, </w:t>
      </w:r>
      <w:r w:rsidRPr="007F1165">
        <w:rPr>
          <w:sz w:val="22"/>
          <w:szCs w:val="22"/>
          <w:lang w:val="en-US"/>
        </w:rPr>
        <w:t xml:space="preserve">agreed in March 2017 in Montreal, Canada, and updated under the auspice of </w:t>
      </w:r>
      <w:r w:rsidR="62253C48" w:rsidRPr="007F1165">
        <w:rPr>
          <w:sz w:val="22"/>
          <w:szCs w:val="22"/>
          <w:lang w:val="en-US"/>
        </w:rPr>
        <w:t xml:space="preserve">the Government of </w:t>
      </w:r>
      <w:r w:rsidRPr="007F1165">
        <w:rPr>
          <w:sz w:val="22"/>
          <w:szCs w:val="22"/>
          <w:lang w:val="en-US"/>
        </w:rPr>
        <w:t>Jamaica in November 2021.</w:t>
      </w:r>
    </w:p>
    <w:p w14:paraId="4BCE651C" w14:textId="77777777" w:rsidR="00A75DAB" w:rsidRPr="007F1165" w:rsidRDefault="00A75DAB" w:rsidP="00A75DAB">
      <w:pPr>
        <w:jc w:val="both"/>
        <w:rPr>
          <w:rFonts w:cstheme="minorHAnsi"/>
          <w:bCs/>
          <w:sz w:val="22"/>
          <w:szCs w:val="22"/>
          <w:lang w:val="en-US"/>
        </w:rPr>
      </w:pPr>
    </w:p>
    <w:p w14:paraId="4F908908" w14:textId="20B38AE1" w:rsidR="00CE328D" w:rsidRPr="007F1165" w:rsidRDefault="00471740" w:rsidP="20173A8B">
      <w:pPr>
        <w:jc w:val="both"/>
        <w:rPr>
          <w:sz w:val="22"/>
          <w:szCs w:val="22"/>
          <w:lang w:val="en-US"/>
        </w:rPr>
      </w:pPr>
      <w:r w:rsidRPr="007F1165">
        <w:rPr>
          <w:sz w:val="22"/>
          <w:szCs w:val="22"/>
          <w:lang w:val="en-US"/>
        </w:rPr>
        <w:t xml:space="preserve">Uruguay has proposed to give a relevant space during PR23 to the topics of science, </w:t>
      </w:r>
      <w:r w:rsidR="005619A6" w:rsidRPr="007F1165">
        <w:rPr>
          <w:sz w:val="22"/>
          <w:szCs w:val="22"/>
          <w:lang w:val="en-US"/>
        </w:rPr>
        <w:t>technology,</w:t>
      </w:r>
      <w:r w:rsidRPr="007F1165">
        <w:rPr>
          <w:sz w:val="22"/>
          <w:szCs w:val="22"/>
          <w:lang w:val="en-US"/>
        </w:rPr>
        <w:t xml:space="preserve"> and early warning systems</w:t>
      </w:r>
      <w:r w:rsidR="6574DA40" w:rsidRPr="007F1165">
        <w:rPr>
          <w:sz w:val="22"/>
          <w:szCs w:val="22"/>
          <w:lang w:val="en-US"/>
        </w:rPr>
        <w:t xml:space="preserve"> (Target G of the Sendai Framework)</w:t>
      </w:r>
      <w:r w:rsidRPr="007F1165">
        <w:rPr>
          <w:sz w:val="22"/>
          <w:szCs w:val="22"/>
          <w:lang w:val="en-US"/>
        </w:rPr>
        <w:t xml:space="preserve">, under the slogan </w:t>
      </w:r>
      <w:r w:rsidRPr="007F1165">
        <w:rPr>
          <w:i/>
          <w:iCs/>
          <w:sz w:val="22"/>
          <w:szCs w:val="22"/>
          <w:lang w:val="en-US"/>
        </w:rPr>
        <w:t>"</w:t>
      </w:r>
      <w:r w:rsidR="00B23E37" w:rsidRPr="007F1165">
        <w:rPr>
          <w:b/>
          <w:bCs/>
          <w:i/>
          <w:iCs/>
          <w:sz w:val="22"/>
          <w:szCs w:val="22"/>
          <w:lang w:val="en-US"/>
        </w:rPr>
        <w:t xml:space="preserve">Science and </w:t>
      </w:r>
      <w:r w:rsidRPr="007F1165">
        <w:rPr>
          <w:b/>
          <w:bCs/>
          <w:i/>
          <w:iCs/>
          <w:sz w:val="22"/>
          <w:szCs w:val="22"/>
          <w:lang w:val="en-US"/>
        </w:rPr>
        <w:t xml:space="preserve">Technology </w:t>
      </w:r>
      <w:r w:rsidR="00B23E37" w:rsidRPr="007F1165">
        <w:rPr>
          <w:b/>
          <w:bCs/>
          <w:i/>
          <w:iCs/>
          <w:sz w:val="22"/>
          <w:szCs w:val="22"/>
          <w:lang w:val="en-US"/>
        </w:rPr>
        <w:t xml:space="preserve">for </w:t>
      </w:r>
      <w:r w:rsidR="00701F2B" w:rsidRPr="007F1165">
        <w:rPr>
          <w:b/>
          <w:bCs/>
          <w:i/>
          <w:iCs/>
          <w:sz w:val="22"/>
          <w:szCs w:val="22"/>
          <w:lang w:val="en-US"/>
        </w:rPr>
        <w:t xml:space="preserve">the </w:t>
      </w:r>
      <w:r w:rsidR="003F6F05" w:rsidRPr="007F1165">
        <w:rPr>
          <w:b/>
          <w:bCs/>
          <w:i/>
          <w:iCs/>
          <w:sz w:val="22"/>
          <w:szCs w:val="22"/>
          <w:lang w:val="en-US"/>
        </w:rPr>
        <w:t>Comprehensive</w:t>
      </w:r>
      <w:r w:rsidR="00701F2B" w:rsidRPr="007F1165">
        <w:rPr>
          <w:b/>
          <w:bCs/>
          <w:i/>
          <w:iCs/>
          <w:sz w:val="22"/>
          <w:szCs w:val="22"/>
          <w:lang w:val="en-US"/>
        </w:rPr>
        <w:t xml:space="preserve"> Management of</w:t>
      </w:r>
      <w:r w:rsidRPr="007F1165">
        <w:rPr>
          <w:b/>
          <w:bCs/>
          <w:i/>
          <w:iCs/>
          <w:sz w:val="22"/>
          <w:szCs w:val="22"/>
          <w:lang w:val="en-US"/>
        </w:rPr>
        <w:t xml:space="preserve"> </w:t>
      </w:r>
      <w:r w:rsidR="00432070" w:rsidRPr="007F1165">
        <w:rPr>
          <w:b/>
          <w:bCs/>
          <w:i/>
          <w:iCs/>
          <w:sz w:val="22"/>
          <w:szCs w:val="22"/>
          <w:lang w:val="en-US"/>
        </w:rPr>
        <w:t xml:space="preserve">Disaster </w:t>
      </w:r>
      <w:r w:rsidRPr="007F1165">
        <w:rPr>
          <w:b/>
          <w:bCs/>
          <w:i/>
          <w:iCs/>
          <w:sz w:val="22"/>
          <w:szCs w:val="22"/>
          <w:lang w:val="en-US"/>
        </w:rPr>
        <w:t>Risk</w:t>
      </w:r>
      <w:r w:rsidRPr="007F1165">
        <w:rPr>
          <w:sz w:val="22"/>
          <w:szCs w:val="22"/>
          <w:lang w:val="en-US"/>
        </w:rPr>
        <w:t>"</w:t>
      </w:r>
      <w:r w:rsidR="5110477F" w:rsidRPr="007F1165">
        <w:rPr>
          <w:sz w:val="22"/>
          <w:szCs w:val="22"/>
          <w:lang w:val="en-US"/>
        </w:rPr>
        <w:t>. It is considered</w:t>
      </w:r>
      <w:r w:rsidRPr="007F1165">
        <w:rPr>
          <w:sz w:val="22"/>
          <w:szCs w:val="22"/>
          <w:lang w:val="en-US"/>
        </w:rPr>
        <w:t xml:space="preserve"> that it is necessary to focus on </w:t>
      </w:r>
      <w:r w:rsidR="006A14D2" w:rsidRPr="007F1165">
        <w:rPr>
          <w:sz w:val="22"/>
          <w:szCs w:val="22"/>
          <w:lang w:val="en-US"/>
        </w:rPr>
        <w:t xml:space="preserve">scientific and </w:t>
      </w:r>
      <w:r w:rsidRPr="007F1165">
        <w:rPr>
          <w:sz w:val="22"/>
          <w:szCs w:val="22"/>
          <w:lang w:val="en-US"/>
        </w:rPr>
        <w:t xml:space="preserve">technological support as a fundamental tool for </w:t>
      </w:r>
      <w:r w:rsidR="00FB689D" w:rsidRPr="007F1165">
        <w:rPr>
          <w:sz w:val="22"/>
          <w:szCs w:val="22"/>
          <w:lang w:val="en-US"/>
        </w:rPr>
        <w:t>comprehensive</w:t>
      </w:r>
      <w:r w:rsidR="00191DFC" w:rsidRPr="007F1165">
        <w:rPr>
          <w:sz w:val="22"/>
          <w:szCs w:val="22"/>
          <w:lang w:val="en-US"/>
        </w:rPr>
        <w:t xml:space="preserve"> management of</w:t>
      </w:r>
      <w:r w:rsidRPr="007F1165">
        <w:rPr>
          <w:sz w:val="22"/>
          <w:szCs w:val="22"/>
          <w:lang w:val="en-US"/>
        </w:rPr>
        <w:t xml:space="preserve"> </w:t>
      </w:r>
      <w:r w:rsidR="004E109E" w:rsidRPr="007F1165">
        <w:rPr>
          <w:sz w:val="22"/>
          <w:szCs w:val="22"/>
          <w:lang w:val="en-US"/>
        </w:rPr>
        <w:t>disaster</w:t>
      </w:r>
      <w:r w:rsidRPr="007F1165">
        <w:rPr>
          <w:sz w:val="22"/>
          <w:szCs w:val="22"/>
          <w:lang w:val="en-US"/>
        </w:rPr>
        <w:t xml:space="preserve"> risk, particularly with regard to its </w:t>
      </w:r>
      <w:r w:rsidR="006A14D2" w:rsidRPr="007F1165">
        <w:rPr>
          <w:sz w:val="22"/>
          <w:szCs w:val="22"/>
          <w:lang w:val="en-US"/>
        </w:rPr>
        <w:t>feasibility</w:t>
      </w:r>
      <w:r w:rsidRPr="007F1165">
        <w:rPr>
          <w:sz w:val="22"/>
          <w:szCs w:val="22"/>
          <w:lang w:val="en-US"/>
        </w:rPr>
        <w:t xml:space="preserve">, development, </w:t>
      </w:r>
      <w:r w:rsidR="006A14D2" w:rsidRPr="007F1165">
        <w:rPr>
          <w:sz w:val="22"/>
          <w:szCs w:val="22"/>
          <w:lang w:val="en-US"/>
        </w:rPr>
        <w:t xml:space="preserve">financing </w:t>
      </w:r>
      <w:r w:rsidRPr="007F1165">
        <w:rPr>
          <w:sz w:val="22"/>
          <w:szCs w:val="22"/>
          <w:lang w:val="en-US"/>
        </w:rPr>
        <w:t>and implementation.</w:t>
      </w:r>
    </w:p>
    <w:p w14:paraId="5F11963C" w14:textId="77777777" w:rsidR="00A75DAB" w:rsidRPr="007F1165" w:rsidRDefault="00A75DAB" w:rsidP="00A75DAB">
      <w:pPr>
        <w:jc w:val="both"/>
        <w:rPr>
          <w:rFonts w:cstheme="minorHAnsi"/>
          <w:bCs/>
          <w:sz w:val="22"/>
          <w:szCs w:val="22"/>
          <w:lang w:val="en-US"/>
        </w:rPr>
      </w:pPr>
    </w:p>
    <w:p w14:paraId="76E5E320" w14:textId="77777777" w:rsidR="00CE328D" w:rsidRPr="007B5E82" w:rsidRDefault="00471740">
      <w:pPr>
        <w:jc w:val="both"/>
        <w:rPr>
          <w:rFonts w:cstheme="minorHAnsi"/>
          <w:b/>
          <w:color w:val="0070C0"/>
          <w:sz w:val="26"/>
          <w:szCs w:val="26"/>
          <w:lang w:val="es-PA"/>
        </w:rPr>
      </w:pPr>
      <w:r w:rsidRPr="007B5E82">
        <w:rPr>
          <w:rFonts w:cstheme="minorHAnsi"/>
          <w:b/>
          <w:color w:val="0070C0"/>
          <w:sz w:val="26"/>
          <w:szCs w:val="26"/>
          <w:lang w:val="es-PA"/>
        </w:rPr>
        <w:t>3. APPROACH, OBJECTIVES AND EXPECTED RESULTS</w:t>
      </w:r>
    </w:p>
    <w:p w14:paraId="46988B79" w14:textId="77777777" w:rsidR="00F0572F" w:rsidRPr="007B5E82" w:rsidRDefault="00F0572F" w:rsidP="00A75DAB">
      <w:pPr>
        <w:jc w:val="both"/>
        <w:rPr>
          <w:sz w:val="22"/>
          <w:szCs w:val="22"/>
          <w:lang w:val="es-PA"/>
        </w:rPr>
      </w:pPr>
    </w:p>
    <w:p w14:paraId="6F0AC60C" w14:textId="389D2FC9" w:rsidR="5B364B94" w:rsidRPr="007B5E82" w:rsidRDefault="5B364B94" w:rsidP="20173A8B">
      <w:pPr>
        <w:jc w:val="both"/>
        <w:rPr>
          <w:lang w:val="es-PA"/>
        </w:rPr>
      </w:pPr>
      <w:r w:rsidRPr="007B5E82">
        <w:rPr>
          <w:rFonts w:ascii="Calibri" w:eastAsia="Calibri" w:hAnsi="Calibri" w:cs="Calibri"/>
          <w:b/>
          <w:bCs/>
          <w:i/>
          <w:iCs/>
          <w:color w:val="0070C0"/>
          <w:lang w:val="es-PA"/>
        </w:rPr>
        <w:t>Tendencia del riesgo, impacto de los desastres y desafíos en la región.</w:t>
      </w:r>
    </w:p>
    <w:p w14:paraId="047135A0" w14:textId="59C34E55" w:rsidR="00CE328D" w:rsidRPr="007F1165" w:rsidRDefault="00471740">
      <w:pPr>
        <w:jc w:val="both"/>
        <w:rPr>
          <w:sz w:val="22"/>
          <w:szCs w:val="22"/>
          <w:lang w:val="en-US"/>
        </w:rPr>
      </w:pPr>
      <w:r w:rsidRPr="007F1165">
        <w:rPr>
          <w:sz w:val="22"/>
          <w:szCs w:val="22"/>
          <w:lang w:val="en-US"/>
        </w:rPr>
        <w:t xml:space="preserve">The </w:t>
      </w:r>
      <w:r w:rsidR="00397A2F" w:rsidRPr="007F1165">
        <w:rPr>
          <w:sz w:val="22"/>
          <w:szCs w:val="22"/>
          <w:lang w:val="en-US"/>
        </w:rPr>
        <w:t xml:space="preserve">first </w:t>
      </w:r>
      <w:r w:rsidRPr="007F1165">
        <w:rPr>
          <w:b/>
          <w:bCs/>
          <w:i/>
          <w:iCs/>
          <w:sz w:val="22"/>
          <w:szCs w:val="22"/>
          <w:lang w:val="en-US"/>
        </w:rPr>
        <w:t>Regional Assessment Report on Disaster Risk in Latin America and the Caribbean, RAR-LAC 2021</w:t>
      </w:r>
      <w:r w:rsidRPr="007F1165">
        <w:rPr>
          <w:sz w:val="22"/>
          <w:szCs w:val="22"/>
          <w:lang w:val="en-US"/>
        </w:rPr>
        <w:t xml:space="preserve">, analyses the </w:t>
      </w:r>
      <w:r w:rsidR="00C11A3F" w:rsidRPr="007F1165">
        <w:rPr>
          <w:sz w:val="22"/>
          <w:szCs w:val="22"/>
          <w:lang w:val="en-US"/>
        </w:rPr>
        <w:t xml:space="preserve">underlying </w:t>
      </w:r>
      <w:r w:rsidRPr="007F1165">
        <w:rPr>
          <w:sz w:val="22"/>
          <w:szCs w:val="22"/>
          <w:lang w:val="en-US"/>
        </w:rPr>
        <w:t xml:space="preserve">causes </w:t>
      </w:r>
      <w:r w:rsidR="00103AB8" w:rsidRPr="007F1165">
        <w:rPr>
          <w:sz w:val="22"/>
          <w:szCs w:val="22"/>
          <w:lang w:val="en-US"/>
        </w:rPr>
        <w:t xml:space="preserve">and </w:t>
      </w:r>
      <w:r w:rsidR="00D45597" w:rsidRPr="007F1165">
        <w:rPr>
          <w:sz w:val="22"/>
          <w:szCs w:val="22"/>
          <w:lang w:val="en-US"/>
        </w:rPr>
        <w:t xml:space="preserve">drivers </w:t>
      </w:r>
      <w:r w:rsidRPr="007F1165">
        <w:rPr>
          <w:sz w:val="22"/>
          <w:szCs w:val="22"/>
          <w:lang w:val="en-US"/>
        </w:rPr>
        <w:t xml:space="preserve">of risk and </w:t>
      </w:r>
      <w:r w:rsidR="00B71A7D" w:rsidRPr="007F1165">
        <w:rPr>
          <w:sz w:val="22"/>
          <w:szCs w:val="22"/>
          <w:lang w:val="en-US"/>
        </w:rPr>
        <w:t xml:space="preserve">raises </w:t>
      </w:r>
      <w:r w:rsidRPr="007F1165">
        <w:rPr>
          <w:sz w:val="22"/>
          <w:szCs w:val="22"/>
          <w:lang w:val="en-US"/>
        </w:rPr>
        <w:t xml:space="preserve">the need to </w:t>
      </w:r>
      <w:r w:rsidR="00B71A7D" w:rsidRPr="007F1165">
        <w:rPr>
          <w:sz w:val="22"/>
          <w:szCs w:val="22"/>
          <w:lang w:val="en-US"/>
        </w:rPr>
        <w:t xml:space="preserve">deepen them </w:t>
      </w:r>
      <w:r w:rsidR="00D45597" w:rsidRPr="007F1165">
        <w:rPr>
          <w:sz w:val="22"/>
          <w:szCs w:val="22"/>
          <w:lang w:val="en-US"/>
        </w:rPr>
        <w:t xml:space="preserve">in order to fully </w:t>
      </w:r>
      <w:r w:rsidRPr="007F1165">
        <w:rPr>
          <w:sz w:val="22"/>
          <w:szCs w:val="22"/>
          <w:lang w:val="en-US"/>
        </w:rPr>
        <w:t xml:space="preserve">understand risk and its causality, and then reflect on governance mechanisms and structures </w:t>
      </w:r>
      <w:r w:rsidR="001B12DB" w:rsidRPr="007F1165">
        <w:rPr>
          <w:sz w:val="22"/>
          <w:szCs w:val="22"/>
          <w:lang w:val="en-US"/>
        </w:rPr>
        <w:t xml:space="preserve">that allow it </w:t>
      </w:r>
      <w:r w:rsidRPr="007F1165">
        <w:rPr>
          <w:sz w:val="22"/>
          <w:szCs w:val="22"/>
          <w:lang w:val="en-US"/>
        </w:rPr>
        <w:t>to</w:t>
      </w:r>
      <w:r w:rsidR="001B12DB" w:rsidRPr="007F1165">
        <w:rPr>
          <w:sz w:val="22"/>
          <w:szCs w:val="22"/>
          <w:lang w:val="en-US"/>
        </w:rPr>
        <w:t xml:space="preserve"> be</w:t>
      </w:r>
      <w:r w:rsidRPr="007F1165">
        <w:rPr>
          <w:sz w:val="22"/>
          <w:szCs w:val="22"/>
          <w:lang w:val="en-US"/>
        </w:rPr>
        <w:t xml:space="preserve"> reduce</w:t>
      </w:r>
      <w:r w:rsidR="001B12DB" w:rsidRPr="007F1165">
        <w:rPr>
          <w:sz w:val="22"/>
          <w:szCs w:val="22"/>
          <w:lang w:val="en-US"/>
        </w:rPr>
        <w:t>d</w:t>
      </w:r>
      <w:r w:rsidRPr="007F1165">
        <w:rPr>
          <w:sz w:val="22"/>
          <w:szCs w:val="22"/>
          <w:lang w:val="en-US"/>
        </w:rPr>
        <w:t>.</w:t>
      </w:r>
    </w:p>
    <w:p w14:paraId="3CEA52D2" w14:textId="77777777" w:rsidR="00A75DAB" w:rsidRPr="007F1165" w:rsidRDefault="00A75DAB" w:rsidP="00A75DAB">
      <w:pPr>
        <w:jc w:val="both"/>
        <w:rPr>
          <w:sz w:val="22"/>
          <w:szCs w:val="22"/>
          <w:lang w:val="en-US"/>
        </w:rPr>
      </w:pPr>
    </w:p>
    <w:p w14:paraId="0622FB31" w14:textId="4003A598" w:rsidR="00CE328D" w:rsidRPr="007F1165" w:rsidRDefault="003E561E">
      <w:pPr>
        <w:jc w:val="both"/>
        <w:rPr>
          <w:sz w:val="22"/>
          <w:szCs w:val="22"/>
          <w:lang w:val="en-US"/>
        </w:rPr>
      </w:pPr>
      <w:r w:rsidRPr="007F1165">
        <w:rPr>
          <w:sz w:val="22"/>
          <w:szCs w:val="22"/>
          <w:lang w:val="en-US"/>
        </w:rPr>
        <w:t>The RAR-LAC 2021 recognises that "</w:t>
      </w:r>
      <w:r w:rsidRPr="007F1165">
        <w:rPr>
          <w:i/>
          <w:iCs/>
          <w:sz w:val="22"/>
          <w:szCs w:val="22"/>
          <w:lang w:val="en-US"/>
        </w:rPr>
        <w:t xml:space="preserve">three decades after the proclamation of the International Decade for Natural Disaster Reduction (IDNDR) </w:t>
      </w:r>
      <w:r w:rsidR="00C52BE0" w:rsidRPr="007F1165">
        <w:rPr>
          <w:rFonts w:cstheme="minorHAnsi"/>
          <w:i/>
          <w:iCs/>
          <w:sz w:val="22"/>
          <w:szCs w:val="22"/>
          <w:lang w:val="en-US"/>
        </w:rPr>
        <w:t>–</w:t>
      </w:r>
      <w:r w:rsidRPr="007F1165">
        <w:rPr>
          <w:i/>
          <w:iCs/>
          <w:sz w:val="22"/>
          <w:szCs w:val="22"/>
          <w:lang w:val="en-US"/>
        </w:rPr>
        <w:t xml:space="preserve"> which initiated the systematic efforts </w:t>
      </w:r>
      <w:r w:rsidR="004E57F6" w:rsidRPr="007F1165">
        <w:rPr>
          <w:i/>
          <w:iCs/>
          <w:sz w:val="22"/>
          <w:szCs w:val="22"/>
          <w:lang w:val="en-US"/>
        </w:rPr>
        <w:t xml:space="preserve">of the international community </w:t>
      </w:r>
      <w:r w:rsidRPr="007F1165">
        <w:rPr>
          <w:i/>
          <w:iCs/>
          <w:sz w:val="22"/>
          <w:szCs w:val="22"/>
          <w:lang w:val="en-US"/>
        </w:rPr>
        <w:t xml:space="preserve">to reduce disaster risk </w:t>
      </w:r>
      <w:r w:rsidR="00264930" w:rsidRPr="007F1165">
        <w:rPr>
          <w:rFonts w:cstheme="minorHAnsi"/>
          <w:i/>
          <w:iCs/>
          <w:sz w:val="22"/>
          <w:szCs w:val="22"/>
          <w:lang w:val="en-US"/>
        </w:rPr>
        <w:t xml:space="preserve">– </w:t>
      </w:r>
      <w:r w:rsidRPr="007F1165">
        <w:rPr>
          <w:i/>
          <w:iCs/>
          <w:sz w:val="22"/>
          <w:szCs w:val="22"/>
          <w:lang w:val="en-US"/>
        </w:rPr>
        <w:t>fifteen years after the adoption of the Hyogo Framework for Action (HFA) and five years after the Sendai Framework for Disaster Risk Reduction (2015-2030)</w:t>
      </w:r>
      <w:r w:rsidR="00264930" w:rsidRPr="007F1165">
        <w:rPr>
          <w:i/>
          <w:iCs/>
          <w:sz w:val="22"/>
          <w:szCs w:val="22"/>
          <w:lang w:val="en-US"/>
        </w:rPr>
        <w:t xml:space="preserve"> was launched</w:t>
      </w:r>
      <w:r w:rsidRPr="007F1165">
        <w:rPr>
          <w:i/>
          <w:iCs/>
          <w:sz w:val="22"/>
          <w:szCs w:val="22"/>
          <w:lang w:val="en-US"/>
        </w:rPr>
        <w:t xml:space="preserve">, it is </w:t>
      </w:r>
      <w:r w:rsidR="00D867EF" w:rsidRPr="007F1165">
        <w:rPr>
          <w:i/>
          <w:iCs/>
          <w:sz w:val="22"/>
          <w:szCs w:val="22"/>
          <w:lang w:val="en-US"/>
        </w:rPr>
        <w:t xml:space="preserve">possible to verify that the </w:t>
      </w:r>
      <w:r w:rsidRPr="007F1165">
        <w:rPr>
          <w:i/>
          <w:iCs/>
          <w:sz w:val="22"/>
          <w:szCs w:val="22"/>
          <w:lang w:val="en-US"/>
        </w:rPr>
        <w:t xml:space="preserve">policies, measures and mechanisms adopted have been limited in the effective </w:t>
      </w:r>
      <w:r w:rsidR="00D867EF" w:rsidRPr="007F1165">
        <w:rPr>
          <w:i/>
          <w:iCs/>
          <w:sz w:val="22"/>
          <w:szCs w:val="22"/>
          <w:lang w:val="en-US"/>
        </w:rPr>
        <w:t xml:space="preserve">fulfillment </w:t>
      </w:r>
      <w:r w:rsidRPr="007F1165">
        <w:rPr>
          <w:i/>
          <w:iCs/>
          <w:sz w:val="22"/>
          <w:szCs w:val="22"/>
          <w:lang w:val="en-US"/>
        </w:rPr>
        <w:t xml:space="preserve">of their central objective: </w:t>
      </w:r>
      <w:r w:rsidR="006A6A72" w:rsidRPr="007F1165">
        <w:rPr>
          <w:i/>
          <w:iCs/>
          <w:sz w:val="22"/>
          <w:szCs w:val="22"/>
          <w:lang w:val="en-US"/>
        </w:rPr>
        <w:t>t</w:t>
      </w:r>
      <w:r w:rsidRPr="007F1165">
        <w:rPr>
          <w:i/>
          <w:iCs/>
          <w:sz w:val="22"/>
          <w:szCs w:val="22"/>
          <w:lang w:val="en-US"/>
        </w:rPr>
        <w:t>o reduce the number of disasters and their impact</w:t>
      </w:r>
      <w:r w:rsidRPr="007F1165">
        <w:rPr>
          <w:sz w:val="22"/>
          <w:szCs w:val="22"/>
          <w:lang w:val="en-US"/>
        </w:rPr>
        <w:t>".</w:t>
      </w:r>
      <w:r w:rsidRPr="007F1165">
        <w:rPr>
          <w:rStyle w:val="Refdenotaalpie"/>
          <w:sz w:val="22"/>
          <w:szCs w:val="22"/>
          <w:lang w:val="en-US"/>
        </w:rPr>
        <w:footnoteReference w:id="3"/>
      </w:r>
    </w:p>
    <w:p w14:paraId="1E223E61" w14:textId="0789AE04" w:rsidR="00CE328D" w:rsidRPr="007F1165" w:rsidRDefault="00471740" w:rsidP="20173A8B">
      <w:pPr>
        <w:jc w:val="both"/>
        <w:rPr>
          <w:sz w:val="22"/>
          <w:szCs w:val="22"/>
          <w:lang w:val="en-US"/>
        </w:rPr>
      </w:pPr>
      <w:r w:rsidRPr="007F1165">
        <w:rPr>
          <w:sz w:val="22"/>
          <w:szCs w:val="22"/>
          <w:lang w:val="en-US"/>
        </w:rPr>
        <w:t xml:space="preserve">For example, as </w:t>
      </w:r>
      <w:r w:rsidR="00E255DB" w:rsidRPr="007F1165">
        <w:rPr>
          <w:sz w:val="22"/>
          <w:szCs w:val="22"/>
          <w:lang w:val="en-US"/>
        </w:rPr>
        <w:t xml:space="preserve">indicated by the </w:t>
      </w:r>
      <w:r w:rsidRPr="007F1165">
        <w:rPr>
          <w:sz w:val="22"/>
          <w:szCs w:val="22"/>
          <w:lang w:val="en-US"/>
        </w:rPr>
        <w:t xml:space="preserve">RAR-LAC 2021, between </w:t>
      </w:r>
      <w:r w:rsidR="00A75DAB" w:rsidRPr="007F1165">
        <w:rPr>
          <w:sz w:val="22"/>
          <w:szCs w:val="22"/>
          <w:lang w:val="en-US"/>
        </w:rPr>
        <w:t xml:space="preserve">1997 and 2017, one </w:t>
      </w:r>
      <w:r w:rsidR="00E255DB" w:rsidRPr="007F1165">
        <w:rPr>
          <w:sz w:val="22"/>
          <w:szCs w:val="22"/>
          <w:lang w:val="en-US"/>
        </w:rPr>
        <w:t xml:space="preserve">in </w:t>
      </w:r>
      <w:r w:rsidR="00A75DAB" w:rsidRPr="007F1165">
        <w:rPr>
          <w:sz w:val="22"/>
          <w:szCs w:val="22"/>
          <w:lang w:val="en-US"/>
        </w:rPr>
        <w:t xml:space="preserve">four disasters recorded </w:t>
      </w:r>
      <w:r w:rsidR="00E255DB" w:rsidRPr="007F1165">
        <w:rPr>
          <w:sz w:val="22"/>
          <w:szCs w:val="22"/>
          <w:lang w:val="en-US"/>
        </w:rPr>
        <w:t xml:space="preserve">in the world </w:t>
      </w:r>
      <w:r w:rsidR="00A75DAB" w:rsidRPr="007F1165">
        <w:rPr>
          <w:sz w:val="22"/>
          <w:szCs w:val="22"/>
          <w:lang w:val="en-US"/>
        </w:rPr>
        <w:t>occurred in Latin America and the Caribbean</w:t>
      </w:r>
      <w:r w:rsidRPr="007F1165">
        <w:rPr>
          <w:sz w:val="22"/>
          <w:szCs w:val="22"/>
          <w:lang w:val="en-US"/>
        </w:rPr>
        <w:t xml:space="preserve">, </w:t>
      </w:r>
      <w:r w:rsidR="0009381C" w:rsidRPr="007F1165">
        <w:rPr>
          <w:sz w:val="22"/>
          <w:szCs w:val="22"/>
          <w:lang w:val="en-US"/>
        </w:rPr>
        <w:t xml:space="preserve">mainly </w:t>
      </w:r>
      <w:r w:rsidRPr="007F1165">
        <w:rPr>
          <w:sz w:val="22"/>
          <w:szCs w:val="22"/>
          <w:lang w:val="en-US"/>
        </w:rPr>
        <w:t xml:space="preserve">due to </w:t>
      </w:r>
      <w:r w:rsidR="0009381C" w:rsidRPr="007F1165">
        <w:rPr>
          <w:sz w:val="22"/>
          <w:szCs w:val="22"/>
          <w:lang w:val="en-US"/>
        </w:rPr>
        <w:t>events of climatic origin</w:t>
      </w:r>
      <w:r w:rsidR="00A75DAB" w:rsidRPr="007F1165">
        <w:rPr>
          <w:sz w:val="22"/>
          <w:szCs w:val="22"/>
          <w:lang w:val="en-US"/>
        </w:rPr>
        <w:t xml:space="preserve"> (mainly floods, which are potentially predictable). </w:t>
      </w:r>
      <w:r w:rsidR="2A8055D6" w:rsidRPr="007F1165">
        <w:rPr>
          <w:sz w:val="22"/>
          <w:szCs w:val="22"/>
          <w:lang w:val="en-US"/>
        </w:rPr>
        <w:t>The region is also the most affected in the world in terms of the economic impact of disasters. Between 1998 and 2017, the region accounted for 53% of the world’s economic losses from climate-related disasters and 46% of the global disaster losses in the last decade.</w:t>
      </w:r>
      <w:r w:rsidRPr="007F1165">
        <w:rPr>
          <w:rStyle w:val="Refdenotaalpie"/>
          <w:sz w:val="22"/>
          <w:szCs w:val="22"/>
          <w:lang w:val="en-US"/>
        </w:rPr>
        <w:footnoteReference w:id="4"/>
      </w:r>
      <w:r w:rsidR="2A8055D6" w:rsidRPr="007F1165">
        <w:rPr>
          <w:sz w:val="22"/>
          <w:szCs w:val="22"/>
          <w:lang w:val="en-US"/>
        </w:rPr>
        <w:t xml:space="preserve"> Latin America has been the region most impacted globally by the COVID-</w:t>
      </w:r>
      <w:r w:rsidR="2A8055D6" w:rsidRPr="007F1165">
        <w:rPr>
          <w:sz w:val="22"/>
          <w:szCs w:val="22"/>
          <w:lang w:val="en-US"/>
        </w:rPr>
        <w:lastRenderedPageBreak/>
        <w:t xml:space="preserve">19 pandemic. </w:t>
      </w:r>
      <w:r w:rsidR="00A75DAB" w:rsidRPr="007F1165">
        <w:rPr>
          <w:sz w:val="22"/>
          <w:szCs w:val="22"/>
          <w:lang w:val="en-US"/>
        </w:rPr>
        <w:t>In 2020, the COVID-19 pandemic was the leading cause of death in virtually the entire region.</w:t>
      </w:r>
      <w:r w:rsidR="197E6FC3" w:rsidRPr="007F1165">
        <w:rPr>
          <w:sz w:val="22"/>
          <w:szCs w:val="22"/>
          <w:lang w:val="en-US"/>
        </w:rPr>
        <w:t xml:space="preserve"> </w:t>
      </w:r>
    </w:p>
    <w:p w14:paraId="5BD39EC4" w14:textId="5FF56DBB" w:rsidR="00CE328D" w:rsidRPr="007F1165" w:rsidRDefault="00CE328D" w:rsidP="20173A8B">
      <w:pPr>
        <w:jc w:val="both"/>
        <w:rPr>
          <w:sz w:val="22"/>
          <w:szCs w:val="22"/>
          <w:lang w:val="en-US"/>
        </w:rPr>
      </w:pPr>
    </w:p>
    <w:p w14:paraId="1AA6666B" w14:textId="185842E6" w:rsidR="00CE328D" w:rsidRPr="007F1165" w:rsidRDefault="00471740" w:rsidP="20173A8B">
      <w:pPr>
        <w:jc w:val="both"/>
        <w:rPr>
          <w:sz w:val="22"/>
          <w:szCs w:val="22"/>
          <w:lang w:val="en-US"/>
        </w:rPr>
      </w:pPr>
      <w:r w:rsidRPr="007F1165">
        <w:rPr>
          <w:sz w:val="22"/>
          <w:szCs w:val="22"/>
          <w:lang w:val="en-US"/>
        </w:rPr>
        <w:t xml:space="preserve">Overcoming this reality </w:t>
      </w:r>
      <w:r w:rsidR="00D86968" w:rsidRPr="007F1165">
        <w:rPr>
          <w:sz w:val="22"/>
          <w:szCs w:val="22"/>
          <w:lang w:val="en-US"/>
        </w:rPr>
        <w:t xml:space="preserve">involves facing </w:t>
      </w:r>
      <w:r w:rsidRPr="007F1165">
        <w:rPr>
          <w:sz w:val="22"/>
          <w:szCs w:val="22"/>
          <w:lang w:val="en-US"/>
        </w:rPr>
        <w:t>a set of challenges clearly set out in the RAR-LAC 2021:</w:t>
      </w:r>
    </w:p>
    <w:p w14:paraId="7CB3D9DB" w14:textId="62C21F8B" w:rsidR="00CE328D" w:rsidRPr="007F1165" w:rsidRDefault="00471740">
      <w:pPr>
        <w:pStyle w:val="Prrafodelista"/>
        <w:numPr>
          <w:ilvl w:val="0"/>
          <w:numId w:val="3"/>
        </w:numPr>
        <w:jc w:val="both"/>
        <w:rPr>
          <w:rFonts w:cstheme="minorHAnsi"/>
          <w:bCs/>
          <w:sz w:val="22"/>
          <w:szCs w:val="22"/>
          <w:lang w:val="en-US"/>
        </w:rPr>
      </w:pPr>
      <w:r w:rsidRPr="007F1165">
        <w:rPr>
          <w:sz w:val="22"/>
          <w:szCs w:val="22"/>
          <w:lang w:val="en-US"/>
        </w:rPr>
        <w:t xml:space="preserve">Maintaining interest and supporting coherence between global frameworks and </w:t>
      </w:r>
      <w:r w:rsidR="00216CC1" w:rsidRPr="007F1165">
        <w:rPr>
          <w:sz w:val="22"/>
          <w:szCs w:val="22"/>
          <w:lang w:val="en-US"/>
        </w:rPr>
        <w:t xml:space="preserve">the commitment of </w:t>
      </w:r>
      <w:r w:rsidRPr="007F1165">
        <w:rPr>
          <w:sz w:val="22"/>
          <w:szCs w:val="22"/>
          <w:lang w:val="en-US"/>
        </w:rPr>
        <w:t xml:space="preserve">countries to </w:t>
      </w:r>
      <w:r w:rsidR="004E0A5F" w:rsidRPr="007F1165">
        <w:rPr>
          <w:sz w:val="22"/>
          <w:szCs w:val="22"/>
          <w:lang w:val="en-US"/>
        </w:rPr>
        <w:t xml:space="preserve">their </w:t>
      </w:r>
      <w:r w:rsidR="00216CC1" w:rsidRPr="007F1165">
        <w:rPr>
          <w:sz w:val="22"/>
          <w:szCs w:val="22"/>
          <w:lang w:val="en-US"/>
        </w:rPr>
        <w:t>compliance</w:t>
      </w:r>
      <w:r w:rsidRPr="007F1165">
        <w:rPr>
          <w:sz w:val="22"/>
          <w:szCs w:val="22"/>
          <w:lang w:val="en-US"/>
        </w:rPr>
        <w:t xml:space="preserve">, among others, given the </w:t>
      </w:r>
      <w:r w:rsidR="009352F7" w:rsidRPr="007F1165">
        <w:rPr>
          <w:sz w:val="22"/>
          <w:szCs w:val="22"/>
          <w:lang w:val="en-US"/>
        </w:rPr>
        <w:t xml:space="preserve">panorama of </w:t>
      </w:r>
      <w:r w:rsidRPr="007F1165">
        <w:rPr>
          <w:sz w:val="22"/>
          <w:szCs w:val="22"/>
          <w:lang w:val="en-US"/>
        </w:rPr>
        <w:t xml:space="preserve">economic </w:t>
      </w:r>
      <w:r w:rsidR="009352F7" w:rsidRPr="007F1165">
        <w:rPr>
          <w:sz w:val="22"/>
          <w:szCs w:val="22"/>
          <w:lang w:val="en-US"/>
        </w:rPr>
        <w:t xml:space="preserve">recession </w:t>
      </w:r>
      <w:r w:rsidRPr="007F1165">
        <w:rPr>
          <w:sz w:val="22"/>
          <w:szCs w:val="22"/>
          <w:lang w:val="en-US"/>
        </w:rPr>
        <w:t xml:space="preserve">foreseen </w:t>
      </w:r>
      <w:r w:rsidR="00D45597" w:rsidRPr="007F1165">
        <w:rPr>
          <w:sz w:val="22"/>
          <w:szCs w:val="22"/>
          <w:lang w:val="en-US"/>
        </w:rPr>
        <w:t>at th</w:t>
      </w:r>
      <w:r w:rsidR="009352F7" w:rsidRPr="007F1165">
        <w:rPr>
          <w:sz w:val="22"/>
          <w:szCs w:val="22"/>
          <w:lang w:val="en-US"/>
        </w:rPr>
        <w:t>at</w:t>
      </w:r>
      <w:r w:rsidR="00D45597" w:rsidRPr="007F1165">
        <w:rPr>
          <w:sz w:val="22"/>
          <w:szCs w:val="22"/>
          <w:lang w:val="en-US"/>
        </w:rPr>
        <w:t xml:space="preserve"> time </w:t>
      </w:r>
      <w:r w:rsidRPr="007F1165">
        <w:rPr>
          <w:sz w:val="22"/>
          <w:szCs w:val="22"/>
          <w:lang w:val="en-US"/>
        </w:rPr>
        <w:t xml:space="preserve">for the region due to the COVID-19 pandemic </w:t>
      </w:r>
      <w:r w:rsidR="00D45597" w:rsidRPr="007F1165">
        <w:rPr>
          <w:sz w:val="22"/>
          <w:szCs w:val="22"/>
          <w:lang w:val="en-US"/>
        </w:rPr>
        <w:t xml:space="preserve">and today </w:t>
      </w:r>
      <w:r w:rsidR="00CA21AB" w:rsidRPr="007F1165">
        <w:rPr>
          <w:sz w:val="22"/>
          <w:szCs w:val="22"/>
          <w:lang w:val="en-US"/>
        </w:rPr>
        <w:t>fueled</w:t>
      </w:r>
      <w:r w:rsidR="00D45597" w:rsidRPr="007F1165">
        <w:rPr>
          <w:sz w:val="22"/>
          <w:szCs w:val="22"/>
          <w:lang w:val="en-US"/>
        </w:rPr>
        <w:t xml:space="preserve"> by the impacts of the war in Ukraine.</w:t>
      </w:r>
    </w:p>
    <w:p w14:paraId="1AB98F3C" w14:textId="139D231D" w:rsidR="00CE328D" w:rsidRPr="007F1165" w:rsidRDefault="00471740">
      <w:pPr>
        <w:pStyle w:val="Prrafodelista"/>
        <w:numPr>
          <w:ilvl w:val="0"/>
          <w:numId w:val="3"/>
        </w:numPr>
        <w:jc w:val="both"/>
        <w:rPr>
          <w:sz w:val="22"/>
          <w:szCs w:val="22"/>
          <w:lang w:val="en-US"/>
        </w:rPr>
      </w:pPr>
      <w:r w:rsidRPr="007F1165">
        <w:rPr>
          <w:sz w:val="22"/>
          <w:szCs w:val="22"/>
          <w:lang w:val="en-US"/>
        </w:rPr>
        <w:t xml:space="preserve">Improve information to better understand the risk and impact of disasters. </w:t>
      </w:r>
      <w:r w:rsidR="00763D36" w:rsidRPr="007F1165">
        <w:rPr>
          <w:sz w:val="22"/>
          <w:szCs w:val="22"/>
          <w:lang w:val="en-US"/>
        </w:rPr>
        <w:t>Recognize</w:t>
      </w:r>
      <w:r w:rsidR="003B7AC6" w:rsidRPr="007F1165">
        <w:rPr>
          <w:sz w:val="22"/>
          <w:szCs w:val="22"/>
          <w:lang w:val="en-US"/>
        </w:rPr>
        <w:t xml:space="preserve"> the </w:t>
      </w:r>
      <w:r w:rsidRPr="007F1165">
        <w:rPr>
          <w:sz w:val="22"/>
          <w:szCs w:val="22"/>
          <w:lang w:val="en-US"/>
        </w:rPr>
        <w:t xml:space="preserve">progress, but improve data quality, </w:t>
      </w:r>
      <w:r w:rsidR="006A3A1E" w:rsidRPr="007F1165">
        <w:rPr>
          <w:sz w:val="22"/>
          <w:szCs w:val="22"/>
          <w:lang w:val="en-US"/>
        </w:rPr>
        <w:t>update,</w:t>
      </w:r>
      <w:r w:rsidRPr="007F1165">
        <w:rPr>
          <w:sz w:val="22"/>
          <w:szCs w:val="22"/>
          <w:lang w:val="en-US"/>
        </w:rPr>
        <w:t xml:space="preserve"> and expand country coverage to </w:t>
      </w:r>
      <w:r w:rsidR="00911698" w:rsidRPr="007F1165">
        <w:rPr>
          <w:sz w:val="22"/>
          <w:szCs w:val="22"/>
          <w:lang w:val="en-US"/>
        </w:rPr>
        <w:t xml:space="preserve">have greater </w:t>
      </w:r>
      <w:r w:rsidRPr="007F1165">
        <w:rPr>
          <w:sz w:val="22"/>
          <w:szCs w:val="22"/>
          <w:lang w:val="en-US"/>
        </w:rPr>
        <w:t>understand</w:t>
      </w:r>
      <w:r w:rsidR="00911698" w:rsidRPr="007F1165">
        <w:rPr>
          <w:sz w:val="22"/>
          <w:szCs w:val="22"/>
          <w:lang w:val="en-US"/>
        </w:rPr>
        <w:t>ing</w:t>
      </w:r>
      <w:r w:rsidRPr="007F1165">
        <w:rPr>
          <w:sz w:val="22"/>
          <w:szCs w:val="22"/>
          <w:lang w:val="en-US"/>
        </w:rPr>
        <w:t xml:space="preserve">, </w:t>
      </w:r>
      <w:r w:rsidR="00763D36" w:rsidRPr="007F1165">
        <w:rPr>
          <w:sz w:val="22"/>
          <w:szCs w:val="22"/>
          <w:lang w:val="en-US"/>
        </w:rPr>
        <w:t>recognizing</w:t>
      </w:r>
      <w:r w:rsidRPr="007F1165">
        <w:rPr>
          <w:sz w:val="22"/>
          <w:szCs w:val="22"/>
          <w:lang w:val="en-US"/>
        </w:rPr>
        <w:t xml:space="preserve"> the systemic nature of risk.</w:t>
      </w:r>
    </w:p>
    <w:p w14:paraId="5BB8C132" w14:textId="0E58C38A" w:rsidR="00CE328D" w:rsidRPr="007F1165" w:rsidRDefault="00471740">
      <w:pPr>
        <w:pStyle w:val="Prrafodelista"/>
        <w:numPr>
          <w:ilvl w:val="0"/>
          <w:numId w:val="3"/>
        </w:numPr>
        <w:jc w:val="both"/>
        <w:rPr>
          <w:sz w:val="22"/>
          <w:szCs w:val="22"/>
          <w:lang w:val="en-US"/>
        </w:rPr>
      </w:pPr>
      <w:r w:rsidRPr="007F1165">
        <w:rPr>
          <w:sz w:val="22"/>
          <w:szCs w:val="22"/>
          <w:lang w:val="en-US"/>
        </w:rPr>
        <w:t>Address</w:t>
      </w:r>
      <w:r w:rsidR="006E65C4" w:rsidRPr="007F1165">
        <w:rPr>
          <w:sz w:val="22"/>
          <w:szCs w:val="22"/>
          <w:lang w:val="en-US"/>
        </w:rPr>
        <w:t>ing</w:t>
      </w:r>
      <w:r w:rsidRPr="007F1165">
        <w:rPr>
          <w:sz w:val="22"/>
          <w:szCs w:val="22"/>
          <w:lang w:val="en-US"/>
        </w:rPr>
        <w:t xml:space="preserve"> the </w:t>
      </w:r>
      <w:r w:rsidR="006E65C4" w:rsidRPr="007F1165">
        <w:rPr>
          <w:sz w:val="22"/>
          <w:szCs w:val="22"/>
          <w:lang w:val="en-US"/>
        </w:rPr>
        <w:t xml:space="preserve">underlying </w:t>
      </w:r>
      <w:r w:rsidR="00BC1560" w:rsidRPr="007F1165">
        <w:rPr>
          <w:sz w:val="22"/>
          <w:szCs w:val="22"/>
          <w:lang w:val="en-US"/>
        </w:rPr>
        <w:t xml:space="preserve">causes and </w:t>
      </w:r>
      <w:r w:rsidRPr="007F1165">
        <w:rPr>
          <w:sz w:val="22"/>
          <w:szCs w:val="22"/>
          <w:lang w:val="en-US"/>
        </w:rPr>
        <w:t>drivers of risk and contain</w:t>
      </w:r>
      <w:r w:rsidR="006E65C4" w:rsidRPr="007F1165">
        <w:rPr>
          <w:sz w:val="22"/>
          <w:szCs w:val="22"/>
          <w:lang w:val="en-US"/>
        </w:rPr>
        <w:t>ing the</w:t>
      </w:r>
      <w:r w:rsidRPr="007F1165">
        <w:rPr>
          <w:sz w:val="22"/>
          <w:szCs w:val="22"/>
          <w:lang w:val="en-US"/>
        </w:rPr>
        <w:t xml:space="preserve"> new dynamics in the construction of risk: </w:t>
      </w:r>
      <w:r w:rsidR="00D97697" w:rsidRPr="007F1165">
        <w:rPr>
          <w:sz w:val="22"/>
          <w:szCs w:val="22"/>
          <w:lang w:val="en-US"/>
        </w:rPr>
        <w:t xml:space="preserve">we must </w:t>
      </w:r>
      <w:r w:rsidRPr="007F1165">
        <w:rPr>
          <w:sz w:val="22"/>
          <w:szCs w:val="22"/>
          <w:lang w:val="en-US"/>
        </w:rPr>
        <w:t>go to the root of the problem.</w:t>
      </w:r>
    </w:p>
    <w:p w14:paraId="03D8AAD2" w14:textId="56344F79" w:rsidR="7BE3D8FB" w:rsidRPr="007F1165" w:rsidRDefault="7BE3D8FB" w:rsidP="20173A8B">
      <w:pPr>
        <w:pStyle w:val="Prrafodelista"/>
        <w:numPr>
          <w:ilvl w:val="0"/>
          <w:numId w:val="3"/>
        </w:numPr>
        <w:jc w:val="both"/>
        <w:rPr>
          <w:sz w:val="22"/>
          <w:szCs w:val="22"/>
          <w:lang w:val="en-US"/>
        </w:rPr>
      </w:pPr>
      <w:r w:rsidRPr="007F1165">
        <w:rPr>
          <w:sz w:val="22"/>
          <w:szCs w:val="22"/>
          <w:lang w:val="en-US"/>
        </w:rPr>
        <w:t>Promote future-oriented and corrective risk management decisions and investments through sustainable schemes that do not represent a financial burden for countries. Ensure that planning and investments are informed by and sensitive to disaster risk.</w:t>
      </w:r>
    </w:p>
    <w:p w14:paraId="5F7ADFA1" w14:textId="65879CBA" w:rsidR="00CE328D" w:rsidRPr="007F1165" w:rsidRDefault="00471740">
      <w:pPr>
        <w:pStyle w:val="Prrafodelista"/>
        <w:numPr>
          <w:ilvl w:val="0"/>
          <w:numId w:val="3"/>
        </w:numPr>
        <w:jc w:val="both"/>
        <w:rPr>
          <w:sz w:val="22"/>
          <w:szCs w:val="22"/>
          <w:lang w:val="en-US"/>
        </w:rPr>
      </w:pPr>
      <w:r w:rsidRPr="007F1165">
        <w:rPr>
          <w:sz w:val="22"/>
          <w:szCs w:val="22"/>
          <w:lang w:val="en-US"/>
        </w:rPr>
        <w:t xml:space="preserve">Build </w:t>
      </w:r>
      <w:r w:rsidR="00F32205" w:rsidRPr="007F1165">
        <w:rPr>
          <w:sz w:val="22"/>
          <w:szCs w:val="22"/>
          <w:lang w:val="en-US"/>
        </w:rPr>
        <w:t>innovative approaches</w:t>
      </w:r>
      <w:r w:rsidRPr="007F1165">
        <w:rPr>
          <w:sz w:val="22"/>
          <w:szCs w:val="22"/>
          <w:lang w:val="en-US"/>
        </w:rPr>
        <w:t xml:space="preserve"> and </w:t>
      </w:r>
      <w:r w:rsidR="005B1833" w:rsidRPr="007F1165">
        <w:rPr>
          <w:sz w:val="22"/>
          <w:szCs w:val="22"/>
          <w:lang w:val="en-US"/>
        </w:rPr>
        <w:t xml:space="preserve">forms of management of </w:t>
      </w:r>
      <w:r w:rsidRPr="007F1165">
        <w:rPr>
          <w:sz w:val="22"/>
          <w:szCs w:val="22"/>
          <w:lang w:val="en-US"/>
        </w:rPr>
        <w:t>cities</w:t>
      </w:r>
      <w:r w:rsidR="004E0A5F" w:rsidRPr="007F1165">
        <w:rPr>
          <w:sz w:val="22"/>
          <w:szCs w:val="22"/>
          <w:lang w:val="en-US"/>
        </w:rPr>
        <w:t xml:space="preserve">, where </w:t>
      </w:r>
      <w:r w:rsidRPr="007F1165">
        <w:rPr>
          <w:sz w:val="22"/>
          <w:szCs w:val="22"/>
          <w:lang w:val="en-US"/>
        </w:rPr>
        <w:t xml:space="preserve">risk </w:t>
      </w:r>
      <w:r w:rsidR="004E0A5F" w:rsidRPr="007F1165">
        <w:rPr>
          <w:sz w:val="22"/>
          <w:szCs w:val="22"/>
          <w:lang w:val="en-US"/>
        </w:rPr>
        <w:t xml:space="preserve">is </w:t>
      </w:r>
      <w:r w:rsidR="00BC1560" w:rsidRPr="007F1165">
        <w:rPr>
          <w:sz w:val="22"/>
          <w:szCs w:val="22"/>
          <w:lang w:val="en-US"/>
        </w:rPr>
        <w:t xml:space="preserve">increasingly </w:t>
      </w:r>
      <w:r w:rsidRPr="007F1165">
        <w:rPr>
          <w:sz w:val="22"/>
          <w:szCs w:val="22"/>
          <w:lang w:val="en-US"/>
        </w:rPr>
        <w:t>concentrated</w:t>
      </w:r>
      <w:r w:rsidR="004E0A5F" w:rsidRPr="007F1165">
        <w:rPr>
          <w:sz w:val="22"/>
          <w:szCs w:val="22"/>
          <w:lang w:val="en-US"/>
        </w:rPr>
        <w:t>.</w:t>
      </w:r>
    </w:p>
    <w:p w14:paraId="07E20F3D" w14:textId="4316845C" w:rsidR="00CE328D" w:rsidRPr="007F1165" w:rsidRDefault="00471740">
      <w:pPr>
        <w:pStyle w:val="Prrafodelista"/>
        <w:numPr>
          <w:ilvl w:val="0"/>
          <w:numId w:val="3"/>
        </w:numPr>
        <w:jc w:val="both"/>
        <w:rPr>
          <w:sz w:val="22"/>
          <w:szCs w:val="22"/>
          <w:lang w:val="en-US"/>
        </w:rPr>
      </w:pPr>
      <w:r w:rsidRPr="007F1165">
        <w:rPr>
          <w:sz w:val="22"/>
          <w:szCs w:val="22"/>
          <w:lang w:val="en-US"/>
        </w:rPr>
        <w:t xml:space="preserve">Transform governance for risk management, so </w:t>
      </w:r>
      <w:r w:rsidR="004B3AC5" w:rsidRPr="007F1165">
        <w:rPr>
          <w:sz w:val="22"/>
          <w:szCs w:val="22"/>
          <w:lang w:val="en-US"/>
        </w:rPr>
        <w:t xml:space="preserve">that </w:t>
      </w:r>
      <w:r w:rsidRPr="007F1165">
        <w:rPr>
          <w:sz w:val="22"/>
          <w:szCs w:val="22"/>
          <w:lang w:val="en-US"/>
        </w:rPr>
        <w:t xml:space="preserve">the </w:t>
      </w:r>
      <w:r w:rsidR="004B3AC5" w:rsidRPr="007F1165">
        <w:rPr>
          <w:sz w:val="22"/>
          <w:szCs w:val="22"/>
          <w:lang w:val="en-US"/>
        </w:rPr>
        <w:t>pre</w:t>
      </w:r>
      <w:r w:rsidRPr="007F1165">
        <w:rPr>
          <w:sz w:val="22"/>
          <w:szCs w:val="22"/>
          <w:lang w:val="en-US"/>
        </w:rPr>
        <w:t xml:space="preserve">dominance of reactive vision </w:t>
      </w:r>
      <w:r w:rsidR="004B3AC5" w:rsidRPr="007F1165">
        <w:rPr>
          <w:sz w:val="22"/>
          <w:szCs w:val="22"/>
          <w:lang w:val="en-US"/>
        </w:rPr>
        <w:t xml:space="preserve">is overcome </w:t>
      </w:r>
      <w:r w:rsidRPr="007F1165">
        <w:rPr>
          <w:sz w:val="22"/>
          <w:szCs w:val="22"/>
          <w:lang w:val="en-US"/>
        </w:rPr>
        <w:t>once and for all and have a profound impact on the DNA of development.</w:t>
      </w:r>
    </w:p>
    <w:p w14:paraId="4D1B9DD3" w14:textId="77777777" w:rsidR="00A75DAB" w:rsidRPr="007F1165" w:rsidRDefault="00A75DAB" w:rsidP="00A75DAB">
      <w:pPr>
        <w:jc w:val="both"/>
        <w:rPr>
          <w:sz w:val="22"/>
          <w:szCs w:val="22"/>
          <w:lang w:val="en-US"/>
        </w:rPr>
      </w:pPr>
    </w:p>
    <w:p w14:paraId="066F5248" w14:textId="51E0A7E5" w:rsidR="00CE328D" w:rsidRPr="007F1165" w:rsidRDefault="005655A3">
      <w:pPr>
        <w:jc w:val="both"/>
        <w:rPr>
          <w:i/>
          <w:iCs/>
          <w:color w:val="0070C0"/>
          <w:lang w:val="en-US"/>
        </w:rPr>
      </w:pPr>
      <w:r w:rsidRPr="007F1165">
        <w:rPr>
          <w:rFonts w:cstheme="minorHAnsi"/>
          <w:b/>
          <w:i/>
          <w:iCs/>
          <w:color w:val="0070C0"/>
          <w:lang w:val="en-US"/>
        </w:rPr>
        <w:t xml:space="preserve">Science and Technology </w:t>
      </w:r>
      <w:r w:rsidR="00B241E7" w:rsidRPr="007F1165">
        <w:rPr>
          <w:rFonts w:cstheme="minorHAnsi"/>
          <w:b/>
          <w:i/>
          <w:iCs/>
          <w:color w:val="0070C0"/>
          <w:lang w:val="en-US"/>
        </w:rPr>
        <w:t xml:space="preserve">for </w:t>
      </w:r>
      <w:r w:rsidR="00FB689D" w:rsidRPr="007F1165">
        <w:rPr>
          <w:rFonts w:cstheme="minorHAnsi"/>
          <w:b/>
          <w:i/>
          <w:iCs/>
          <w:color w:val="0070C0"/>
          <w:lang w:val="en-US"/>
        </w:rPr>
        <w:t>Comprehensive</w:t>
      </w:r>
      <w:r w:rsidR="00785C41" w:rsidRPr="007F1165">
        <w:rPr>
          <w:rFonts w:cstheme="minorHAnsi"/>
          <w:b/>
          <w:i/>
          <w:iCs/>
          <w:color w:val="0070C0"/>
          <w:lang w:val="en-US"/>
        </w:rPr>
        <w:t xml:space="preserve"> </w:t>
      </w:r>
      <w:r w:rsidR="00F3168D" w:rsidRPr="007F1165">
        <w:rPr>
          <w:rFonts w:cstheme="minorHAnsi"/>
          <w:b/>
          <w:i/>
          <w:iCs/>
          <w:color w:val="0070C0"/>
          <w:lang w:val="en-US"/>
        </w:rPr>
        <w:t xml:space="preserve">Disaster </w:t>
      </w:r>
      <w:r w:rsidRPr="007F1165">
        <w:rPr>
          <w:rFonts w:cstheme="minorHAnsi"/>
          <w:b/>
          <w:i/>
          <w:iCs/>
          <w:color w:val="0070C0"/>
          <w:lang w:val="en-US"/>
        </w:rPr>
        <w:t>Risk Management</w:t>
      </w:r>
    </w:p>
    <w:p w14:paraId="77B453B1" w14:textId="18C4C237" w:rsidR="00CE328D" w:rsidRPr="007F1165" w:rsidRDefault="00E86397" w:rsidP="20173A8B">
      <w:pPr>
        <w:jc w:val="both"/>
        <w:rPr>
          <w:sz w:val="22"/>
          <w:szCs w:val="22"/>
          <w:lang w:val="en-US"/>
        </w:rPr>
      </w:pPr>
      <w:r w:rsidRPr="007F1165">
        <w:rPr>
          <w:sz w:val="22"/>
          <w:szCs w:val="22"/>
          <w:lang w:val="en-US"/>
        </w:rPr>
        <w:t>It is necessary to highlight t</w:t>
      </w:r>
      <w:r w:rsidR="00F0572F" w:rsidRPr="007F1165">
        <w:rPr>
          <w:sz w:val="22"/>
          <w:szCs w:val="22"/>
          <w:lang w:val="en-US"/>
        </w:rPr>
        <w:t xml:space="preserve">he role of </w:t>
      </w:r>
      <w:r w:rsidR="00282808" w:rsidRPr="007F1165">
        <w:rPr>
          <w:b/>
          <w:bCs/>
          <w:sz w:val="22"/>
          <w:szCs w:val="22"/>
          <w:lang w:val="en-US"/>
        </w:rPr>
        <w:t xml:space="preserve">science and </w:t>
      </w:r>
      <w:r w:rsidRPr="007F1165">
        <w:rPr>
          <w:b/>
          <w:bCs/>
          <w:sz w:val="22"/>
          <w:szCs w:val="22"/>
          <w:lang w:val="en-US"/>
        </w:rPr>
        <w:t xml:space="preserve">technology in </w:t>
      </w:r>
      <w:r w:rsidR="00EB06FF" w:rsidRPr="007F1165">
        <w:rPr>
          <w:b/>
          <w:bCs/>
          <w:sz w:val="22"/>
          <w:szCs w:val="22"/>
          <w:lang w:val="en-US"/>
        </w:rPr>
        <w:t xml:space="preserve">the </w:t>
      </w:r>
      <w:r w:rsidR="003F6F05" w:rsidRPr="007F1165">
        <w:rPr>
          <w:b/>
          <w:bCs/>
          <w:sz w:val="22"/>
          <w:szCs w:val="22"/>
          <w:lang w:val="en-US"/>
        </w:rPr>
        <w:t>comprehensive</w:t>
      </w:r>
      <w:r w:rsidR="00EB06FF" w:rsidRPr="007F1165">
        <w:rPr>
          <w:b/>
          <w:bCs/>
          <w:sz w:val="22"/>
          <w:szCs w:val="22"/>
          <w:lang w:val="en-US"/>
        </w:rPr>
        <w:t xml:space="preserve"> management of</w:t>
      </w:r>
      <w:r w:rsidRPr="007F1165">
        <w:rPr>
          <w:b/>
          <w:bCs/>
          <w:sz w:val="22"/>
          <w:szCs w:val="22"/>
          <w:lang w:val="en-US"/>
        </w:rPr>
        <w:t xml:space="preserve"> </w:t>
      </w:r>
      <w:r w:rsidR="00F3168D" w:rsidRPr="007F1165">
        <w:rPr>
          <w:b/>
          <w:bCs/>
          <w:sz w:val="22"/>
          <w:szCs w:val="22"/>
          <w:lang w:val="en-US"/>
        </w:rPr>
        <w:t xml:space="preserve">disaster </w:t>
      </w:r>
      <w:r w:rsidRPr="007F1165">
        <w:rPr>
          <w:b/>
          <w:bCs/>
          <w:sz w:val="22"/>
          <w:szCs w:val="22"/>
          <w:lang w:val="en-US"/>
        </w:rPr>
        <w:t>risk</w:t>
      </w:r>
      <w:r w:rsidR="78A9713C" w:rsidRPr="007F1165">
        <w:rPr>
          <w:b/>
          <w:bCs/>
          <w:sz w:val="22"/>
          <w:szCs w:val="22"/>
          <w:lang w:val="en-US"/>
        </w:rPr>
        <w:t xml:space="preserve">, </w:t>
      </w:r>
      <w:r w:rsidR="78A9713C" w:rsidRPr="007F1165">
        <w:rPr>
          <w:sz w:val="22"/>
          <w:szCs w:val="22"/>
          <w:lang w:val="en-US"/>
        </w:rPr>
        <w:t>considering the diversity of knowledge available in the region and in the world</w:t>
      </w:r>
      <w:r w:rsidR="00F0572F" w:rsidRPr="007F1165">
        <w:rPr>
          <w:sz w:val="22"/>
          <w:szCs w:val="22"/>
          <w:lang w:val="en-US"/>
        </w:rPr>
        <w:t xml:space="preserve">. Both the Sendai Framework and the Regional Action Plan state that disaster risk management policies and practices should be based on a thorough understanding of risk. Such knowledge is essential for pre-disaster risk assessment, </w:t>
      </w:r>
      <w:r w:rsidR="19DB30C6" w:rsidRPr="007F1165">
        <w:rPr>
          <w:sz w:val="22"/>
          <w:szCs w:val="22"/>
          <w:lang w:val="en-US"/>
        </w:rPr>
        <w:t xml:space="preserve">to promote </w:t>
      </w:r>
      <w:r w:rsidR="00F0572F" w:rsidRPr="007F1165">
        <w:rPr>
          <w:sz w:val="22"/>
          <w:szCs w:val="22"/>
          <w:lang w:val="en-US"/>
        </w:rPr>
        <w:t xml:space="preserve">prevention, mitigation once risk </w:t>
      </w:r>
      <w:r w:rsidR="00763D36" w:rsidRPr="007F1165">
        <w:rPr>
          <w:sz w:val="22"/>
          <w:szCs w:val="22"/>
          <w:lang w:val="en-US"/>
        </w:rPr>
        <w:t>materializes</w:t>
      </w:r>
      <w:r w:rsidR="00F0572F" w:rsidRPr="007F1165">
        <w:rPr>
          <w:sz w:val="22"/>
          <w:szCs w:val="22"/>
          <w:lang w:val="en-US"/>
        </w:rPr>
        <w:t xml:space="preserve">, and the implementation of appropriate preparedness and response measures to </w:t>
      </w:r>
      <w:r w:rsidR="002E0642" w:rsidRPr="007F1165">
        <w:rPr>
          <w:sz w:val="22"/>
          <w:szCs w:val="22"/>
          <w:lang w:val="en-US"/>
        </w:rPr>
        <w:t>manage emergencies and disasters effectively and comprehensively</w:t>
      </w:r>
      <w:r w:rsidR="00F0572F" w:rsidRPr="007F1165">
        <w:rPr>
          <w:sz w:val="22"/>
          <w:szCs w:val="22"/>
          <w:lang w:val="en-US"/>
        </w:rPr>
        <w:t xml:space="preserve">. For all these processes, </w:t>
      </w:r>
      <w:r w:rsidR="00137BE7" w:rsidRPr="007F1165">
        <w:rPr>
          <w:sz w:val="22"/>
          <w:szCs w:val="22"/>
          <w:lang w:val="en-US"/>
        </w:rPr>
        <w:t xml:space="preserve">science and </w:t>
      </w:r>
      <w:r w:rsidR="00F0572F" w:rsidRPr="007F1165">
        <w:rPr>
          <w:sz w:val="22"/>
          <w:szCs w:val="22"/>
          <w:lang w:val="en-US"/>
        </w:rPr>
        <w:t xml:space="preserve">technology </w:t>
      </w:r>
      <w:r w:rsidR="00137BE7" w:rsidRPr="007F1165">
        <w:rPr>
          <w:sz w:val="22"/>
          <w:szCs w:val="22"/>
          <w:lang w:val="en-US"/>
        </w:rPr>
        <w:t xml:space="preserve">are </w:t>
      </w:r>
      <w:r w:rsidR="00F0572F" w:rsidRPr="007F1165">
        <w:rPr>
          <w:sz w:val="22"/>
          <w:szCs w:val="22"/>
          <w:lang w:val="en-US"/>
        </w:rPr>
        <w:t>a key factor</w:t>
      </w:r>
      <w:r w:rsidR="00F3168D" w:rsidRPr="007F1165">
        <w:rPr>
          <w:sz w:val="22"/>
          <w:szCs w:val="22"/>
          <w:lang w:val="en-US"/>
        </w:rPr>
        <w:t>.</w:t>
      </w:r>
    </w:p>
    <w:p w14:paraId="52E54D66" w14:textId="41D71FB7" w:rsidR="00F3168D" w:rsidRPr="007F1165" w:rsidRDefault="00F3168D" w:rsidP="00A75DAB">
      <w:pPr>
        <w:jc w:val="both"/>
        <w:rPr>
          <w:rFonts w:cstheme="minorHAnsi"/>
          <w:bCs/>
          <w:sz w:val="22"/>
          <w:szCs w:val="22"/>
          <w:lang w:val="en-US"/>
        </w:rPr>
      </w:pPr>
    </w:p>
    <w:p w14:paraId="5BFBAEB3" w14:textId="0F5FA535" w:rsidR="00CE328D" w:rsidRPr="007F1165" w:rsidRDefault="00471740" w:rsidP="20173A8B">
      <w:pPr>
        <w:jc w:val="both"/>
        <w:rPr>
          <w:sz w:val="22"/>
          <w:szCs w:val="22"/>
          <w:lang w:val="en-US"/>
        </w:rPr>
      </w:pPr>
      <w:r w:rsidRPr="007F1165">
        <w:rPr>
          <w:sz w:val="22"/>
          <w:szCs w:val="22"/>
          <w:lang w:val="en-US"/>
        </w:rPr>
        <w:t xml:space="preserve">In the </w:t>
      </w:r>
      <w:r w:rsidRPr="007F1165">
        <w:rPr>
          <w:b/>
          <w:bCs/>
          <w:sz w:val="22"/>
          <w:szCs w:val="22"/>
          <w:lang w:val="en-US"/>
        </w:rPr>
        <w:t xml:space="preserve">Declaration of Ministers </w:t>
      </w:r>
      <w:r w:rsidRPr="007F1165">
        <w:rPr>
          <w:sz w:val="22"/>
          <w:szCs w:val="22"/>
          <w:lang w:val="en-US"/>
        </w:rPr>
        <w:t xml:space="preserve">of the VII Regional Platform, Jamaica 2021, the </w:t>
      </w:r>
      <w:r w:rsidR="792DA35E" w:rsidRPr="007F1165">
        <w:rPr>
          <w:sz w:val="22"/>
          <w:szCs w:val="22"/>
          <w:lang w:val="en-US"/>
        </w:rPr>
        <w:t xml:space="preserve">participating </w:t>
      </w:r>
      <w:r w:rsidRPr="007F1165">
        <w:rPr>
          <w:sz w:val="22"/>
          <w:szCs w:val="22"/>
          <w:lang w:val="en-US"/>
        </w:rPr>
        <w:t>high authorities confirmed the need to strengthen the development and dissemination of national and local science-based methodologies and tools</w:t>
      </w:r>
      <w:r w:rsidR="49FDE778" w:rsidRPr="007F1165">
        <w:rPr>
          <w:sz w:val="22"/>
          <w:szCs w:val="22"/>
          <w:lang w:val="en-US"/>
        </w:rPr>
        <w:t>. The importance of the availability of technical assistance was also underlined, as well as</w:t>
      </w:r>
      <w:r w:rsidRPr="007F1165">
        <w:rPr>
          <w:sz w:val="22"/>
          <w:szCs w:val="22"/>
          <w:lang w:val="en-US"/>
        </w:rPr>
        <w:t xml:space="preserve"> technical assistance to facilitate the timely implementation of prevention and preparedness measures, as well as the identification, recording and reporting of impacts </w:t>
      </w:r>
      <w:r w:rsidR="00E678BD" w:rsidRPr="007F1165">
        <w:rPr>
          <w:sz w:val="22"/>
          <w:szCs w:val="22"/>
          <w:lang w:val="en-US"/>
        </w:rPr>
        <w:t>caused by disaster</w:t>
      </w:r>
      <w:r w:rsidR="00B21371" w:rsidRPr="007F1165">
        <w:rPr>
          <w:sz w:val="22"/>
          <w:szCs w:val="22"/>
          <w:lang w:val="en-US"/>
        </w:rPr>
        <w:t>s</w:t>
      </w:r>
      <w:r w:rsidR="00E678BD" w:rsidRPr="007F1165">
        <w:rPr>
          <w:sz w:val="22"/>
          <w:szCs w:val="22"/>
          <w:lang w:val="en-US"/>
        </w:rPr>
        <w:t xml:space="preserve"> </w:t>
      </w:r>
      <w:r w:rsidRPr="007F1165">
        <w:rPr>
          <w:sz w:val="22"/>
          <w:szCs w:val="22"/>
          <w:lang w:val="en-US"/>
        </w:rPr>
        <w:t xml:space="preserve">through online monitoring platforms </w:t>
      </w:r>
      <w:r w:rsidR="00B21371" w:rsidRPr="007F1165">
        <w:rPr>
          <w:sz w:val="22"/>
          <w:szCs w:val="22"/>
          <w:lang w:val="en-US"/>
        </w:rPr>
        <w:t xml:space="preserve">which </w:t>
      </w:r>
      <w:r w:rsidRPr="007F1165">
        <w:rPr>
          <w:sz w:val="22"/>
          <w:szCs w:val="22"/>
          <w:lang w:val="en-US"/>
        </w:rPr>
        <w:t>are designed for this purpose and adopted for the monitoring of the Sendai Framework.</w:t>
      </w:r>
    </w:p>
    <w:p w14:paraId="6D5AD5F9" w14:textId="50CF9EC7" w:rsidR="005D78B3" w:rsidRPr="007F1165" w:rsidRDefault="005D78B3" w:rsidP="005D78B3">
      <w:pPr>
        <w:jc w:val="both"/>
        <w:rPr>
          <w:rFonts w:cstheme="minorHAnsi"/>
          <w:bCs/>
          <w:sz w:val="22"/>
          <w:szCs w:val="22"/>
          <w:lang w:val="en-US"/>
        </w:rPr>
      </w:pPr>
    </w:p>
    <w:p w14:paraId="6169FD8A" w14:textId="3F980B36" w:rsidR="00CE328D" w:rsidRPr="007F1165" w:rsidRDefault="00A26D22">
      <w:pPr>
        <w:jc w:val="both"/>
        <w:rPr>
          <w:rFonts w:cstheme="minorHAnsi"/>
          <w:sz w:val="22"/>
          <w:szCs w:val="22"/>
          <w:lang w:val="en-US"/>
        </w:rPr>
      </w:pPr>
      <w:r w:rsidRPr="007F1165">
        <w:rPr>
          <w:rFonts w:cstheme="minorHAnsi"/>
          <w:sz w:val="22"/>
          <w:szCs w:val="22"/>
          <w:lang w:val="en-US"/>
        </w:rPr>
        <w:t xml:space="preserve">Comprehensive </w:t>
      </w:r>
      <w:r w:rsidR="00471740" w:rsidRPr="007F1165">
        <w:rPr>
          <w:rFonts w:cstheme="minorHAnsi"/>
          <w:sz w:val="22"/>
          <w:szCs w:val="22"/>
          <w:lang w:val="en-US"/>
        </w:rPr>
        <w:t xml:space="preserve">Disaster Risk Management, in its different components, requires an adequate management of </w:t>
      </w:r>
      <w:r w:rsidR="00350D85" w:rsidRPr="007F1165">
        <w:rPr>
          <w:rFonts w:cstheme="minorHAnsi"/>
          <w:sz w:val="22"/>
          <w:szCs w:val="22"/>
          <w:lang w:val="en-US"/>
        </w:rPr>
        <w:t xml:space="preserve">science </w:t>
      </w:r>
      <w:r w:rsidR="00471740" w:rsidRPr="007F1165">
        <w:rPr>
          <w:rFonts w:cstheme="minorHAnsi"/>
          <w:sz w:val="22"/>
          <w:szCs w:val="22"/>
          <w:lang w:val="en-US"/>
        </w:rPr>
        <w:t>and technology:</w:t>
      </w:r>
    </w:p>
    <w:p w14:paraId="53DB6B2A" w14:textId="77777777" w:rsidR="00BD4AAB" w:rsidRPr="007F1165" w:rsidRDefault="00BD4AAB" w:rsidP="00BD4AAB">
      <w:pPr>
        <w:jc w:val="both"/>
        <w:rPr>
          <w:rFonts w:cstheme="minorHAnsi"/>
          <w:bCs/>
          <w:sz w:val="22"/>
          <w:szCs w:val="22"/>
          <w:lang w:val="en-US"/>
        </w:rPr>
      </w:pPr>
    </w:p>
    <w:p w14:paraId="3A308248" w14:textId="26376BC9" w:rsidR="00CE328D" w:rsidRPr="007F1165" w:rsidRDefault="00BD4AAB">
      <w:pPr>
        <w:pStyle w:val="Prrafodelista"/>
        <w:numPr>
          <w:ilvl w:val="0"/>
          <w:numId w:val="8"/>
        </w:numPr>
        <w:jc w:val="both"/>
        <w:rPr>
          <w:rFonts w:cstheme="minorHAnsi"/>
          <w:bCs/>
          <w:sz w:val="22"/>
          <w:szCs w:val="22"/>
          <w:lang w:val="en-US"/>
        </w:rPr>
      </w:pPr>
      <w:r w:rsidRPr="007F1165">
        <w:rPr>
          <w:rFonts w:cstheme="minorHAnsi"/>
          <w:b/>
          <w:bCs/>
          <w:sz w:val="22"/>
          <w:szCs w:val="22"/>
          <w:lang w:val="en-US"/>
        </w:rPr>
        <w:t>Corrective management</w:t>
      </w:r>
      <w:r w:rsidRPr="007F1165">
        <w:rPr>
          <w:rFonts w:cstheme="minorHAnsi"/>
          <w:sz w:val="22"/>
          <w:szCs w:val="22"/>
          <w:lang w:val="en-US"/>
        </w:rPr>
        <w:t xml:space="preserve">: </w:t>
      </w:r>
      <w:r w:rsidRPr="007F1165">
        <w:rPr>
          <w:rFonts w:cstheme="minorHAnsi"/>
          <w:bCs/>
          <w:sz w:val="22"/>
          <w:szCs w:val="22"/>
          <w:lang w:val="en-US"/>
        </w:rPr>
        <w:t xml:space="preserve">it is essential to know the vulnerability of what is exposed to different hazards of </w:t>
      </w:r>
      <w:r w:rsidR="00292FCA" w:rsidRPr="007F1165">
        <w:rPr>
          <w:rFonts w:cstheme="minorHAnsi"/>
          <w:bCs/>
          <w:sz w:val="22"/>
          <w:szCs w:val="22"/>
          <w:lang w:val="en-US"/>
        </w:rPr>
        <w:t xml:space="preserve">different </w:t>
      </w:r>
      <w:r w:rsidRPr="007F1165">
        <w:rPr>
          <w:rFonts w:cstheme="minorHAnsi"/>
          <w:bCs/>
          <w:sz w:val="22"/>
          <w:szCs w:val="22"/>
          <w:lang w:val="en-US"/>
        </w:rPr>
        <w:t xml:space="preserve">origins, to reduce uncertainty and define effective strategies </w:t>
      </w:r>
      <w:r w:rsidR="00D37F62" w:rsidRPr="007F1165">
        <w:rPr>
          <w:rFonts w:cstheme="minorHAnsi"/>
          <w:bCs/>
          <w:sz w:val="22"/>
          <w:szCs w:val="22"/>
          <w:lang w:val="en-US"/>
        </w:rPr>
        <w:t xml:space="preserve">in terms of territorial </w:t>
      </w:r>
      <w:r w:rsidRPr="007F1165">
        <w:rPr>
          <w:rFonts w:cstheme="minorHAnsi"/>
          <w:bCs/>
          <w:sz w:val="22"/>
          <w:szCs w:val="22"/>
          <w:lang w:val="en-US"/>
        </w:rPr>
        <w:t>planning, formulate public policies that improve the living conditions of our populations</w:t>
      </w:r>
      <w:r w:rsidR="00D37F62" w:rsidRPr="007F1165">
        <w:rPr>
          <w:rFonts w:cstheme="minorHAnsi"/>
          <w:bCs/>
          <w:sz w:val="22"/>
          <w:szCs w:val="22"/>
          <w:lang w:val="en-US"/>
        </w:rPr>
        <w:t>,</w:t>
      </w:r>
      <w:r w:rsidRPr="007F1165">
        <w:rPr>
          <w:rFonts w:cstheme="minorHAnsi"/>
          <w:bCs/>
          <w:sz w:val="22"/>
          <w:szCs w:val="22"/>
          <w:lang w:val="en-US"/>
        </w:rPr>
        <w:t xml:space="preserve"> and promote cultural patterns that incorporate care habits, among other dimensions. </w:t>
      </w:r>
    </w:p>
    <w:p w14:paraId="7202D440" w14:textId="372EBE62" w:rsidR="00CE328D" w:rsidRPr="007F1165" w:rsidRDefault="00BD4AAB">
      <w:pPr>
        <w:pStyle w:val="Prrafodelista"/>
        <w:numPr>
          <w:ilvl w:val="0"/>
          <w:numId w:val="8"/>
        </w:numPr>
        <w:jc w:val="both"/>
        <w:rPr>
          <w:rFonts w:cstheme="minorHAnsi"/>
          <w:bCs/>
          <w:sz w:val="22"/>
          <w:szCs w:val="22"/>
          <w:lang w:val="en-US"/>
        </w:rPr>
      </w:pPr>
      <w:r w:rsidRPr="007F1165">
        <w:rPr>
          <w:rFonts w:cstheme="minorHAnsi"/>
          <w:b/>
          <w:bCs/>
          <w:sz w:val="22"/>
          <w:szCs w:val="22"/>
          <w:lang w:val="en-US"/>
        </w:rPr>
        <w:lastRenderedPageBreak/>
        <w:t>Compensatory management</w:t>
      </w:r>
      <w:r w:rsidRPr="007F1165">
        <w:rPr>
          <w:rFonts w:cstheme="minorHAnsi"/>
          <w:sz w:val="22"/>
          <w:szCs w:val="22"/>
          <w:lang w:val="en-US"/>
        </w:rPr>
        <w:t xml:space="preserve">: </w:t>
      </w:r>
      <w:r w:rsidR="00D6217D" w:rsidRPr="007F1165">
        <w:rPr>
          <w:rFonts w:cstheme="minorHAnsi"/>
          <w:sz w:val="22"/>
          <w:szCs w:val="22"/>
          <w:lang w:val="en-US"/>
        </w:rPr>
        <w:t xml:space="preserve">it </w:t>
      </w:r>
      <w:r w:rsidRPr="007F1165">
        <w:rPr>
          <w:rFonts w:cstheme="minorHAnsi"/>
          <w:bCs/>
          <w:sz w:val="22"/>
          <w:szCs w:val="22"/>
          <w:lang w:val="en-US"/>
        </w:rPr>
        <w:t xml:space="preserve">requires the use of technology to develop </w:t>
      </w:r>
      <w:r w:rsidR="00E57E71" w:rsidRPr="007F1165">
        <w:rPr>
          <w:rFonts w:cstheme="minorHAnsi"/>
          <w:bCs/>
          <w:sz w:val="22"/>
          <w:szCs w:val="22"/>
          <w:lang w:val="en-US"/>
        </w:rPr>
        <w:t>diverse types</w:t>
      </w:r>
      <w:r w:rsidRPr="007F1165">
        <w:rPr>
          <w:rFonts w:cstheme="minorHAnsi"/>
          <w:bCs/>
          <w:sz w:val="22"/>
          <w:szCs w:val="22"/>
          <w:lang w:val="en-US"/>
        </w:rPr>
        <w:t xml:space="preserve"> of early warning systems for the different adverse events to which a territory is exposed, to promote resilient practices, to generate and apply response protocols, continuity</w:t>
      </w:r>
      <w:r w:rsidR="004D7180" w:rsidRPr="007F1165">
        <w:rPr>
          <w:rFonts w:cstheme="minorHAnsi"/>
          <w:bCs/>
          <w:sz w:val="22"/>
          <w:szCs w:val="22"/>
          <w:lang w:val="en-US"/>
        </w:rPr>
        <w:t>,</w:t>
      </w:r>
      <w:r w:rsidRPr="007F1165">
        <w:rPr>
          <w:rFonts w:cstheme="minorHAnsi"/>
          <w:bCs/>
          <w:sz w:val="22"/>
          <w:szCs w:val="22"/>
          <w:lang w:val="en-US"/>
        </w:rPr>
        <w:t xml:space="preserve"> and evacuation plans, to assess damage and losses, etc. </w:t>
      </w:r>
    </w:p>
    <w:p w14:paraId="7195A21E" w14:textId="4F1BD0C1" w:rsidR="00CE328D" w:rsidRPr="007F1165" w:rsidRDefault="00BD4AAB" w:rsidP="20173A8B">
      <w:pPr>
        <w:pStyle w:val="Prrafodelista"/>
        <w:numPr>
          <w:ilvl w:val="0"/>
          <w:numId w:val="8"/>
        </w:numPr>
        <w:jc w:val="both"/>
        <w:rPr>
          <w:sz w:val="22"/>
          <w:szCs w:val="22"/>
          <w:lang w:val="en-US"/>
        </w:rPr>
      </w:pPr>
      <w:r w:rsidRPr="007F1165">
        <w:rPr>
          <w:b/>
          <w:bCs/>
          <w:sz w:val="22"/>
          <w:szCs w:val="22"/>
          <w:lang w:val="en-US"/>
        </w:rPr>
        <w:t>Prospective management</w:t>
      </w:r>
      <w:r w:rsidRPr="007F1165">
        <w:rPr>
          <w:sz w:val="22"/>
          <w:szCs w:val="22"/>
          <w:lang w:val="en-US"/>
        </w:rPr>
        <w:t>: information, knowledge, technology</w:t>
      </w:r>
      <w:r w:rsidR="00DF18FE" w:rsidRPr="007F1165">
        <w:rPr>
          <w:sz w:val="22"/>
          <w:szCs w:val="22"/>
          <w:lang w:val="en-US"/>
        </w:rPr>
        <w:t>,</w:t>
      </w:r>
      <w:r w:rsidRPr="007F1165">
        <w:rPr>
          <w:sz w:val="22"/>
          <w:szCs w:val="22"/>
          <w:lang w:val="en-US"/>
        </w:rPr>
        <w:t xml:space="preserve"> and innovation are relevant to anticipate the construction of new risks and not to reinforce existing ones, influencing the development model that reproduces them.</w:t>
      </w:r>
      <w:r w:rsidR="044807C4" w:rsidRPr="007F1165">
        <w:rPr>
          <w:sz w:val="22"/>
          <w:szCs w:val="22"/>
          <w:lang w:val="en-US"/>
        </w:rPr>
        <w:t xml:space="preserve"> Anticipatory action, investment in DRM and ensuring equal access to funding must be strengthened to reduce risks.</w:t>
      </w:r>
    </w:p>
    <w:p w14:paraId="3BB3AD9A" w14:textId="39E68B51" w:rsidR="00BD4AAB" w:rsidRPr="007F1165" w:rsidRDefault="00BD4AAB" w:rsidP="005D78B3">
      <w:pPr>
        <w:jc w:val="both"/>
        <w:rPr>
          <w:rFonts w:cstheme="minorHAnsi"/>
          <w:sz w:val="22"/>
          <w:szCs w:val="22"/>
          <w:lang w:val="en-US"/>
        </w:rPr>
      </w:pPr>
    </w:p>
    <w:p w14:paraId="1479574E" w14:textId="651FE520" w:rsidR="00CE328D" w:rsidRPr="007F1165" w:rsidRDefault="00471740" w:rsidP="20173A8B">
      <w:pPr>
        <w:jc w:val="both"/>
        <w:rPr>
          <w:sz w:val="22"/>
          <w:szCs w:val="22"/>
          <w:lang w:val="en-US"/>
        </w:rPr>
      </w:pPr>
      <w:r w:rsidRPr="007F1165">
        <w:rPr>
          <w:sz w:val="22"/>
          <w:szCs w:val="22"/>
          <w:lang w:val="en-US"/>
        </w:rPr>
        <w:t>However</w:t>
      </w:r>
      <w:r w:rsidR="00F86F75" w:rsidRPr="007F1165">
        <w:rPr>
          <w:sz w:val="22"/>
          <w:szCs w:val="22"/>
          <w:lang w:val="en-US"/>
        </w:rPr>
        <w:t xml:space="preserve">, </w:t>
      </w:r>
      <w:r w:rsidR="004E0A5F" w:rsidRPr="007F1165">
        <w:rPr>
          <w:sz w:val="22"/>
          <w:szCs w:val="22"/>
          <w:lang w:val="en-US"/>
        </w:rPr>
        <w:t xml:space="preserve">the Americas and the Caribbean is </w:t>
      </w:r>
      <w:r w:rsidR="00F86F75" w:rsidRPr="007F1165">
        <w:rPr>
          <w:sz w:val="22"/>
          <w:szCs w:val="22"/>
          <w:lang w:val="en-US"/>
        </w:rPr>
        <w:t xml:space="preserve">one of the most unequal </w:t>
      </w:r>
      <w:r w:rsidR="004E0A5F" w:rsidRPr="007F1165">
        <w:rPr>
          <w:sz w:val="22"/>
          <w:szCs w:val="22"/>
          <w:lang w:val="en-US"/>
        </w:rPr>
        <w:t xml:space="preserve">regions in </w:t>
      </w:r>
      <w:r w:rsidR="00F86F75" w:rsidRPr="007F1165">
        <w:rPr>
          <w:sz w:val="22"/>
          <w:szCs w:val="22"/>
          <w:lang w:val="en-US"/>
        </w:rPr>
        <w:t>terms of scientific and technological development in the world</w:t>
      </w:r>
      <w:r w:rsidR="3F214CC7" w:rsidRPr="007F1165">
        <w:rPr>
          <w:sz w:val="22"/>
          <w:szCs w:val="22"/>
          <w:lang w:val="en-US"/>
        </w:rPr>
        <w:t>. W</w:t>
      </w:r>
      <w:r w:rsidR="00F86F75" w:rsidRPr="007F1165">
        <w:rPr>
          <w:sz w:val="22"/>
          <w:szCs w:val="22"/>
          <w:lang w:val="en-US"/>
        </w:rPr>
        <w:t xml:space="preserve">hile countries such as the United States and Canada </w:t>
      </w:r>
      <w:r w:rsidR="639A7A5C" w:rsidRPr="007F1165">
        <w:rPr>
          <w:sz w:val="22"/>
          <w:szCs w:val="22"/>
          <w:lang w:val="en-US"/>
        </w:rPr>
        <w:t>are among the world's leading countries</w:t>
      </w:r>
      <w:r w:rsidR="00F86F75" w:rsidRPr="007F1165">
        <w:rPr>
          <w:sz w:val="22"/>
          <w:szCs w:val="22"/>
          <w:lang w:val="en-US"/>
        </w:rPr>
        <w:t xml:space="preserve"> in terms of investment in </w:t>
      </w:r>
      <w:r w:rsidR="00DD30F7" w:rsidRPr="007F1165">
        <w:rPr>
          <w:sz w:val="22"/>
          <w:szCs w:val="22"/>
          <w:lang w:val="en-US"/>
        </w:rPr>
        <w:t>research and development (</w:t>
      </w:r>
      <w:r w:rsidR="00F86F75" w:rsidRPr="007F1165">
        <w:rPr>
          <w:sz w:val="22"/>
          <w:szCs w:val="22"/>
          <w:lang w:val="en-US"/>
        </w:rPr>
        <w:t>R&amp;D</w:t>
      </w:r>
      <w:r w:rsidR="00DD30F7" w:rsidRPr="007F1165">
        <w:rPr>
          <w:sz w:val="22"/>
          <w:szCs w:val="22"/>
          <w:lang w:val="en-US"/>
        </w:rPr>
        <w:t>)</w:t>
      </w:r>
      <w:r w:rsidR="00F86F75" w:rsidRPr="007F1165">
        <w:rPr>
          <w:sz w:val="22"/>
          <w:szCs w:val="22"/>
          <w:lang w:val="en-US"/>
        </w:rPr>
        <w:t xml:space="preserve">, the rest of the region as a whole is at the bottom of the list. </w:t>
      </w:r>
      <w:r w:rsidR="00520FB1" w:rsidRPr="007F1165">
        <w:rPr>
          <w:sz w:val="22"/>
          <w:szCs w:val="22"/>
          <w:lang w:val="en-US"/>
        </w:rPr>
        <w:t xml:space="preserve">Furthermore, </w:t>
      </w:r>
      <w:r w:rsidR="006D760D" w:rsidRPr="007F1165">
        <w:rPr>
          <w:sz w:val="22"/>
          <w:szCs w:val="22"/>
          <w:lang w:val="en-US"/>
        </w:rPr>
        <w:t xml:space="preserve">there </w:t>
      </w:r>
      <w:r w:rsidR="007D016C" w:rsidRPr="007F1165">
        <w:rPr>
          <w:sz w:val="22"/>
          <w:szCs w:val="22"/>
          <w:lang w:val="en-US"/>
        </w:rPr>
        <w:t>is</w:t>
      </w:r>
      <w:r w:rsidR="006D760D" w:rsidRPr="007F1165">
        <w:rPr>
          <w:sz w:val="22"/>
          <w:szCs w:val="22"/>
          <w:lang w:val="en-US"/>
        </w:rPr>
        <w:t xml:space="preserve"> </w:t>
      </w:r>
      <w:r w:rsidR="00520FB1" w:rsidRPr="007F1165">
        <w:rPr>
          <w:sz w:val="22"/>
          <w:szCs w:val="22"/>
          <w:lang w:val="en-US"/>
        </w:rPr>
        <w:t>a</w:t>
      </w:r>
      <w:r w:rsidR="00253440" w:rsidRPr="007F1165">
        <w:rPr>
          <w:sz w:val="22"/>
          <w:szCs w:val="22"/>
          <w:lang w:val="en-US"/>
        </w:rPr>
        <w:t xml:space="preserve"> </w:t>
      </w:r>
      <w:r w:rsidR="00CA5B50" w:rsidRPr="007F1165">
        <w:rPr>
          <w:sz w:val="22"/>
          <w:szCs w:val="22"/>
          <w:lang w:val="en-US"/>
        </w:rPr>
        <w:t>trend</w:t>
      </w:r>
      <w:r w:rsidR="00253440" w:rsidRPr="007F1165">
        <w:rPr>
          <w:sz w:val="22"/>
          <w:szCs w:val="22"/>
          <w:lang w:val="en-US"/>
        </w:rPr>
        <w:t xml:space="preserve">, aggravated by the pandemic, to reduce the fiscal space </w:t>
      </w:r>
      <w:r w:rsidR="00AB094D" w:rsidRPr="007F1165">
        <w:rPr>
          <w:sz w:val="22"/>
          <w:szCs w:val="22"/>
          <w:lang w:val="en-US"/>
        </w:rPr>
        <w:t xml:space="preserve">of </w:t>
      </w:r>
      <w:r w:rsidR="00483609" w:rsidRPr="007F1165">
        <w:rPr>
          <w:sz w:val="22"/>
          <w:szCs w:val="22"/>
          <w:lang w:val="en-US"/>
        </w:rPr>
        <w:t>S</w:t>
      </w:r>
      <w:r w:rsidR="00253440" w:rsidRPr="007F1165">
        <w:rPr>
          <w:sz w:val="22"/>
          <w:szCs w:val="22"/>
          <w:lang w:val="en-US"/>
        </w:rPr>
        <w:t xml:space="preserve">tates for investment in R&amp;D </w:t>
      </w:r>
      <w:r w:rsidR="009271DF" w:rsidRPr="007F1165">
        <w:rPr>
          <w:sz w:val="22"/>
          <w:szCs w:val="22"/>
          <w:lang w:val="en-US"/>
        </w:rPr>
        <w:t xml:space="preserve">and, therefore, to deepen the </w:t>
      </w:r>
      <w:r w:rsidR="00136E21" w:rsidRPr="007F1165">
        <w:rPr>
          <w:sz w:val="22"/>
          <w:szCs w:val="22"/>
          <w:lang w:val="en-US"/>
        </w:rPr>
        <w:t xml:space="preserve">little </w:t>
      </w:r>
      <w:r w:rsidR="009271DF" w:rsidRPr="007F1165">
        <w:rPr>
          <w:sz w:val="22"/>
          <w:szCs w:val="22"/>
          <w:lang w:val="en-US"/>
        </w:rPr>
        <w:t xml:space="preserve">value given to science and technology </w:t>
      </w:r>
      <w:r w:rsidR="00DB6704" w:rsidRPr="007F1165">
        <w:rPr>
          <w:sz w:val="22"/>
          <w:szCs w:val="22"/>
          <w:lang w:val="en-US"/>
        </w:rPr>
        <w:t xml:space="preserve">in </w:t>
      </w:r>
      <w:r w:rsidR="009271DF" w:rsidRPr="007F1165">
        <w:rPr>
          <w:sz w:val="22"/>
          <w:szCs w:val="22"/>
          <w:lang w:val="en-US"/>
        </w:rPr>
        <w:t>public policies and national budgets.</w:t>
      </w:r>
    </w:p>
    <w:p w14:paraId="526B17EF" w14:textId="77777777" w:rsidR="00F86F75" w:rsidRPr="007F1165" w:rsidRDefault="00F86F75" w:rsidP="00F86F75">
      <w:pPr>
        <w:jc w:val="both"/>
        <w:rPr>
          <w:rFonts w:cstheme="minorHAnsi"/>
          <w:sz w:val="22"/>
          <w:szCs w:val="22"/>
          <w:lang w:val="en-US"/>
        </w:rPr>
      </w:pPr>
    </w:p>
    <w:p w14:paraId="0E170F4D" w14:textId="0880FA0A" w:rsidR="00CE328D" w:rsidRPr="007F1165" w:rsidRDefault="00471740" w:rsidP="20173A8B">
      <w:pPr>
        <w:jc w:val="both"/>
        <w:rPr>
          <w:sz w:val="22"/>
          <w:szCs w:val="22"/>
          <w:lang w:val="en-US"/>
        </w:rPr>
      </w:pPr>
      <w:r w:rsidRPr="007F1165">
        <w:rPr>
          <w:sz w:val="22"/>
          <w:szCs w:val="22"/>
          <w:lang w:val="en-US"/>
        </w:rPr>
        <w:t xml:space="preserve">Another challenge is related to the development, access and use of science and technology, which is determined by the context of inequality and exclusion that prevails in the region and that has concrete manifestations in the capacity </w:t>
      </w:r>
      <w:r w:rsidR="00CD6B1B" w:rsidRPr="007F1165">
        <w:rPr>
          <w:sz w:val="22"/>
          <w:szCs w:val="22"/>
          <w:lang w:val="en-US"/>
        </w:rPr>
        <w:t xml:space="preserve">of </w:t>
      </w:r>
      <w:r w:rsidRPr="007F1165">
        <w:rPr>
          <w:sz w:val="22"/>
          <w:szCs w:val="22"/>
          <w:lang w:val="en-US"/>
        </w:rPr>
        <w:t xml:space="preserve">use and </w:t>
      </w:r>
      <w:r w:rsidR="00CD6B1B" w:rsidRPr="007F1165">
        <w:rPr>
          <w:sz w:val="22"/>
          <w:szCs w:val="22"/>
          <w:lang w:val="en-US"/>
        </w:rPr>
        <w:t xml:space="preserve">exploitation </w:t>
      </w:r>
      <w:r w:rsidRPr="007F1165">
        <w:rPr>
          <w:sz w:val="22"/>
          <w:szCs w:val="22"/>
          <w:lang w:val="en-US"/>
        </w:rPr>
        <w:t xml:space="preserve">of </w:t>
      </w:r>
      <w:r w:rsidR="6A0110C0" w:rsidRPr="007F1165">
        <w:rPr>
          <w:sz w:val="22"/>
          <w:szCs w:val="22"/>
          <w:lang w:val="en-US"/>
        </w:rPr>
        <w:t>its benefits</w:t>
      </w:r>
      <w:r w:rsidRPr="007F1165">
        <w:rPr>
          <w:sz w:val="22"/>
          <w:szCs w:val="22"/>
          <w:lang w:val="en-US"/>
        </w:rPr>
        <w:t>.</w:t>
      </w:r>
      <w:r w:rsidR="2CA00ABB" w:rsidRPr="007F1165">
        <w:rPr>
          <w:sz w:val="22"/>
          <w:szCs w:val="22"/>
          <w:lang w:val="en-US"/>
        </w:rPr>
        <w:t xml:space="preserve"> For example, t</w:t>
      </w:r>
      <w:r w:rsidRPr="007F1165">
        <w:rPr>
          <w:sz w:val="22"/>
          <w:szCs w:val="22"/>
          <w:lang w:val="en-US"/>
        </w:rPr>
        <w:t xml:space="preserve">he pandemic showed how and how much the digital divide weighs and how millions of people did not have the same opportunities to adapt to virtuality and the use of technological packages in areas such as work or education. </w:t>
      </w:r>
    </w:p>
    <w:p w14:paraId="4203563D" w14:textId="15103376" w:rsidR="0091483C" w:rsidRPr="007F1165" w:rsidRDefault="0091483C" w:rsidP="00856DB5">
      <w:pPr>
        <w:jc w:val="both"/>
        <w:rPr>
          <w:rFonts w:cstheme="minorHAnsi"/>
          <w:sz w:val="22"/>
          <w:szCs w:val="22"/>
          <w:lang w:val="en-US"/>
        </w:rPr>
      </w:pPr>
    </w:p>
    <w:p w14:paraId="25B2A6C9" w14:textId="39658673" w:rsidR="00CE328D" w:rsidRPr="007F1165" w:rsidRDefault="00471740" w:rsidP="20173A8B">
      <w:pPr>
        <w:jc w:val="both"/>
        <w:rPr>
          <w:sz w:val="22"/>
          <w:szCs w:val="22"/>
          <w:lang w:val="en-US"/>
        </w:rPr>
      </w:pPr>
      <w:r w:rsidRPr="007F1165">
        <w:rPr>
          <w:sz w:val="22"/>
          <w:szCs w:val="22"/>
          <w:lang w:val="en-US"/>
        </w:rPr>
        <w:t xml:space="preserve">In the same vein, </w:t>
      </w:r>
      <w:r w:rsidR="0042648D" w:rsidRPr="007F1165">
        <w:rPr>
          <w:sz w:val="22"/>
          <w:szCs w:val="22"/>
          <w:lang w:val="en-US"/>
        </w:rPr>
        <w:t>given the cultural, ethnic</w:t>
      </w:r>
      <w:r w:rsidR="00865698" w:rsidRPr="007F1165">
        <w:rPr>
          <w:sz w:val="22"/>
          <w:szCs w:val="22"/>
          <w:lang w:val="en-US"/>
        </w:rPr>
        <w:t>,</w:t>
      </w:r>
      <w:r w:rsidR="0042648D" w:rsidRPr="007F1165">
        <w:rPr>
          <w:sz w:val="22"/>
          <w:szCs w:val="22"/>
          <w:lang w:val="en-US"/>
        </w:rPr>
        <w:t xml:space="preserve"> and social diversity of the continent, it is important to bear in mind that people's relationship with science and technology is different and very often complemented by </w:t>
      </w:r>
      <w:r w:rsidR="00763D36" w:rsidRPr="007F1165">
        <w:rPr>
          <w:sz w:val="22"/>
          <w:szCs w:val="22"/>
          <w:lang w:val="en-US"/>
        </w:rPr>
        <w:t>another</w:t>
      </w:r>
      <w:r w:rsidR="0042648D" w:rsidRPr="007F1165">
        <w:rPr>
          <w:sz w:val="22"/>
          <w:szCs w:val="22"/>
          <w:lang w:val="en-US"/>
        </w:rPr>
        <w:t xml:space="preserve"> knowledge. Experience has shown that technological tools </w:t>
      </w:r>
      <w:r w:rsidR="00031703" w:rsidRPr="007F1165">
        <w:rPr>
          <w:sz w:val="22"/>
          <w:szCs w:val="22"/>
          <w:lang w:val="en-US"/>
        </w:rPr>
        <w:t xml:space="preserve">are hard </w:t>
      </w:r>
      <w:r w:rsidR="0042648D" w:rsidRPr="007F1165">
        <w:rPr>
          <w:sz w:val="22"/>
          <w:szCs w:val="22"/>
          <w:lang w:val="en-US"/>
        </w:rPr>
        <w:t>to assimilat</w:t>
      </w:r>
      <w:r w:rsidR="00770A63" w:rsidRPr="007F1165">
        <w:rPr>
          <w:sz w:val="22"/>
          <w:szCs w:val="22"/>
          <w:lang w:val="en-US"/>
        </w:rPr>
        <w:t>e</w:t>
      </w:r>
      <w:r w:rsidR="0042648D" w:rsidRPr="007F1165">
        <w:rPr>
          <w:sz w:val="22"/>
          <w:szCs w:val="22"/>
          <w:lang w:val="en-US"/>
        </w:rPr>
        <w:t xml:space="preserve"> if managers do not consider the cultural particularities and the visions and knowledge of the communities. The promotion of technologies should be presented as a </w:t>
      </w:r>
      <w:r w:rsidR="00EB17DE" w:rsidRPr="007F1165">
        <w:rPr>
          <w:sz w:val="22"/>
          <w:szCs w:val="22"/>
          <w:lang w:val="en-US"/>
        </w:rPr>
        <w:t xml:space="preserve">transdisciplinary </w:t>
      </w:r>
      <w:r w:rsidR="0042648D" w:rsidRPr="007F1165">
        <w:rPr>
          <w:sz w:val="22"/>
          <w:szCs w:val="22"/>
          <w:lang w:val="en-US"/>
        </w:rPr>
        <w:t>complement to existing knowledge systems.</w:t>
      </w:r>
    </w:p>
    <w:p w14:paraId="0802DA2F" w14:textId="7078EA41" w:rsidR="0096092D" w:rsidRPr="007F1165" w:rsidRDefault="0096092D" w:rsidP="0042648D">
      <w:pPr>
        <w:jc w:val="both"/>
        <w:rPr>
          <w:rFonts w:cstheme="minorHAnsi"/>
          <w:sz w:val="22"/>
          <w:szCs w:val="22"/>
          <w:lang w:val="en-US"/>
        </w:rPr>
      </w:pPr>
    </w:p>
    <w:p w14:paraId="51B52E22" w14:textId="59AAE042" w:rsidR="00CE328D" w:rsidRPr="007F1165" w:rsidRDefault="00EC10EB" w:rsidP="20173A8B">
      <w:pPr>
        <w:jc w:val="both"/>
        <w:rPr>
          <w:sz w:val="22"/>
          <w:szCs w:val="22"/>
          <w:lang w:val="en-US"/>
        </w:rPr>
      </w:pPr>
      <w:r w:rsidRPr="007F1165">
        <w:rPr>
          <w:sz w:val="22"/>
          <w:szCs w:val="22"/>
          <w:lang w:val="en-US"/>
        </w:rPr>
        <w:t>All</w:t>
      </w:r>
      <w:r w:rsidR="00471740" w:rsidRPr="007F1165">
        <w:rPr>
          <w:sz w:val="22"/>
          <w:szCs w:val="22"/>
          <w:lang w:val="en-US"/>
        </w:rPr>
        <w:t xml:space="preserve"> the above reaffirms the importance of including science and technology in the </w:t>
      </w:r>
      <w:r w:rsidR="007E1C82" w:rsidRPr="007F1165">
        <w:rPr>
          <w:sz w:val="22"/>
          <w:szCs w:val="22"/>
          <w:lang w:val="en-US"/>
        </w:rPr>
        <w:t xml:space="preserve">process of developing </w:t>
      </w:r>
      <w:r w:rsidR="00471740" w:rsidRPr="007F1165">
        <w:rPr>
          <w:sz w:val="22"/>
          <w:szCs w:val="22"/>
          <w:lang w:val="en-US"/>
        </w:rPr>
        <w:t>public polic</w:t>
      </w:r>
      <w:r w:rsidR="007E1C82" w:rsidRPr="007F1165">
        <w:rPr>
          <w:sz w:val="22"/>
          <w:szCs w:val="22"/>
          <w:lang w:val="en-US"/>
        </w:rPr>
        <w:t>ies</w:t>
      </w:r>
      <w:r w:rsidR="00471740" w:rsidRPr="007F1165">
        <w:rPr>
          <w:sz w:val="22"/>
          <w:szCs w:val="22"/>
          <w:lang w:val="en-US"/>
        </w:rPr>
        <w:t xml:space="preserve"> and in DRM governance, </w:t>
      </w:r>
      <w:r w:rsidR="002B060C" w:rsidRPr="007F1165">
        <w:rPr>
          <w:sz w:val="22"/>
          <w:szCs w:val="22"/>
          <w:lang w:val="en-US"/>
        </w:rPr>
        <w:t xml:space="preserve">facilitating its </w:t>
      </w:r>
      <w:r w:rsidR="00471740" w:rsidRPr="007F1165">
        <w:rPr>
          <w:sz w:val="22"/>
          <w:szCs w:val="22"/>
          <w:lang w:val="en-US"/>
        </w:rPr>
        <w:t>access and use</w:t>
      </w:r>
      <w:r w:rsidR="002B060C" w:rsidRPr="007F1165">
        <w:rPr>
          <w:sz w:val="22"/>
          <w:szCs w:val="22"/>
          <w:lang w:val="en-US"/>
        </w:rPr>
        <w:t xml:space="preserve">, generating </w:t>
      </w:r>
      <w:r w:rsidR="00471740" w:rsidRPr="007F1165">
        <w:rPr>
          <w:sz w:val="22"/>
          <w:szCs w:val="22"/>
          <w:lang w:val="en-US"/>
        </w:rPr>
        <w:t xml:space="preserve">mechanisms that improve transparency and accountability, </w:t>
      </w:r>
      <w:r w:rsidR="002B060C" w:rsidRPr="007F1165">
        <w:rPr>
          <w:sz w:val="22"/>
          <w:szCs w:val="22"/>
          <w:lang w:val="en-US"/>
        </w:rPr>
        <w:t xml:space="preserve">establishing a constructive dialogue between DRM and </w:t>
      </w:r>
      <w:r w:rsidR="00DD30F7" w:rsidRPr="007F1165">
        <w:rPr>
          <w:sz w:val="22"/>
          <w:szCs w:val="22"/>
          <w:lang w:val="en-US"/>
        </w:rPr>
        <w:t xml:space="preserve">S&amp;T </w:t>
      </w:r>
      <w:r w:rsidR="002B060C" w:rsidRPr="007F1165">
        <w:rPr>
          <w:sz w:val="22"/>
          <w:szCs w:val="22"/>
          <w:lang w:val="en-US"/>
        </w:rPr>
        <w:t>communities</w:t>
      </w:r>
      <w:r w:rsidR="00BF1500" w:rsidRPr="007F1165">
        <w:rPr>
          <w:sz w:val="22"/>
          <w:szCs w:val="22"/>
          <w:lang w:val="en-US"/>
        </w:rPr>
        <w:t xml:space="preserve">. In short, the aim is to effectively transform S&amp;T into actions that </w:t>
      </w:r>
      <w:r w:rsidR="002B060C" w:rsidRPr="007F1165">
        <w:rPr>
          <w:sz w:val="22"/>
          <w:szCs w:val="22"/>
          <w:lang w:val="en-US"/>
        </w:rPr>
        <w:t xml:space="preserve">improve </w:t>
      </w:r>
      <w:r w:rsidR="00471740" w:rsidRPr="007F1165">
        <w:rPr>
          <w:sz w:val="22"/>
          <w:szCs w:val="22"/>
          <w:lang w:val="en-US"/>
        </w:rPr>
        <w:t xml:space="preserve">decision-making processes </w:t>
      </w:r>
      <w:r w:rsidR="5A7DAE5B" w:rsidRPr="007F1165">
        <w:rPr>
          <w:sz w:val="22"/>
          <w:szCs w:val="22"/>
          <w:lang w:val="en-US"/>
        </w:rPr>
        <w:t xml:space="preserve">in DRM </w:t>
      </w:r>
      <w:r w:rsidR="00471740" w:rsidRPr="007F1165">
        <w:rPr>
          <w:sz w:val="22"/>
          <w:szCs w:val="22"/>
          <w:lang w:val="en-US"/>
        </w:rPr>
        <w:t xml:space="preserve">at all levels in </w:t>
      </w:r>
      <w:r w:rsidR="00BF1500" w:rsidRPr="007F1165">
        <w:rPr>
          <w:sz w:val="22"/>
          <w:szCs w:val="22"/>
          <w:lang w:val="en-US"/>
        </w:rPr>
        <w:t xml:space="preserve">a context of increasingly complex and interconnected risks. </w:t>
      </w:r>
    </w:p>
    <w:p w14:paraId="69BFADC1" w14:textId="77777777" w:rsidR="0096092D" w:rsidRPr="007F1165" w:rsidRDefault="0096092D" w:rsidP="0042648D">
      <w:pPr>
        <w:jc w:val="both"/>
        <w:rPr>
          <w:rFonts w:cstheme="minorHAnsi"/>
          <w:sz w:val="22"/>
          <w:szCs w:val="22"/>
          <w:lang w:val="en-US"/>
        </w:rPr>
      </w:pPr>
    </w:p>
    <w:p w14:paraId="2EB7A246" w14:textId="77777777" w:rsidR="00CE328D" w:rsidRPr="007F1165" w:rsidRDefault="00471740">
      <w:pPr>
        <w:jc w:val="both"/>
        <w:rPr>
          <w:i/>
          <w:iCs/>
          <w:color w:val="0070C0"/>
          <w:lang w:val="en-US"/>
        </w:rPr>
      </w:pPr>
      <w:r w:rsidRPr="007F1165">
        <w:rPr>
          <w:b/>
          <w:bCs/>
          <w:i/>
          <w:iCs/>
          <w:color w:val="0070C0"/>
          <w:lang w:val="en-US"/>
        </w:rPr>
        <w:t>General Objective</w:t>
      </w:r>
      <w:r w:rsidR="008C313B" w:rsidRPr="007F1165">
        <w:rPr>
          <w:b/>
          <w:bCs/>
          <w:i/>
          <w:iCs/>
          <w:color w:val="0070C0"/>
          <w:lang w:val="en-US"/>
        </w:rPr>
        <w:t xml:space="preserve">, Specific Objectives </w:t>
      </w:r>
      <w:r w:rsidRPr="007F1165">
        <w:rPr>
          <w:b/>
          <w:bCs/>
          <w:i/>
          <w:iCs/>
          <w:color w:val="0070C0"/>
          <w:lang w:val="en-US"/>
        </w:rPr>
        <w:t>and Expected Results</w:t>
      </w:r>
    </w:p>
    <w:p w14:paraId="55D91BB0" w14:textId="7555002D" w:rsidR="00CE328D" w:rsidRPr="007F1165" w:rsidRDefault="00471740">
      <w:pPr>
        <w:jc w:val="both"/>
        <w:rPr>
          <w:sz w:val="22"/>
          <w:szCs w:val="22"/>
          <w:lang w:val="en-US"/>
        </w:rPr>
      </w:pPr>
      <w:r w:rsidRPr="007F1165">
        <w:rPr>
          <w:sz w:val="22"/>
          <w:szCs w:val="22"/>
          <w:lang w:val="en-US"/>
        </w:rPr>
        <w:t xml:space="preserve">Considering the above, the VIII Regional Platform </w:t>
      </w:r>
      <w:r w:rsidR="008C313B" w:rsidRPr="007F1165">
        <w:rPr>
          <w:sz w:val="22"/>
          <w:szCs w:val="22"/>
          <w:lang w:val="en-US"/>
        </w:rPr>
        <w:t>will have as</w:t>
      </w:r>
      <w:r w:rsidR="00D166DA" w:rsidRPr="007F1165">
        <w:rPr>
          <w:sz w:val="22"/>
          <w:szCs w:val="22"/>
          <w:lang w:val="en-US"/>
        </w:rPr>
        <w:t xml:space="preserve"> its</w:t>
      </w:r>
      <w:r w:rsidR="008C313B" w:rsidRPr="007F1165">
        <w:rPr>
          <w:sz w:val="22"/>
          <w:szCs w:val="22"/>
          <w:lang w:val="en-US"/>
        </w:rPr>
        <w:t xml:space="preserve"> </w:t>
      </w:r>
      <w:r w:rsidR="008C313B" w:rsidRPr="007F1165">
        <w:rPr>
          <w:b/>
          <w:bCs/>
          <w:sz w:val="22"/>
          <w:szCs w:val="22"/>
          <w:lang w:val="en-US"/>
        </w:rPr>
        <w:t xml:space="preserve">General Objective: </w:t>
      </w:r>
      <w:r w:rsidR="008C313B" w:rsidRPr="007F1165">
        <w:rPr>
          <w:sz w:val="22"/>
          <w:szCs w:val="22"/>
          <w:lang w:val="en-US"/>
        </w:rPr>
        <w:t>to</w:t>
      </w:r>
      <w:r w:rsidR="008C313B" w:rsidRPr="007F1165">
        <w:rPr>
          <w:b/>
          <w:bCs/>
          <w:sz w:val="22"/>
          <w:szCs w:val="22"/>
          <w:lang w:val="en-US"/>
        </w:rPr>
        <w:t xml:space="preserve"> </w:t>
      </w:r>
      <w:r w:rsidR="00763D36" w:rsidRPr="007F1165">
        <w:rPr>
          <w:sz w:val="22"/>
          <w:szCs w:val="22"/>
          <w:lang w:val="en-US"/>
        </w:rPr>
        <w:t>analyze</w:t>
      </w:r>
      <w:r w:rsidR="00E5379E" w:rsidRPr="007F1165">
        <w:rPr>
          <w:sz w:val="22"/>
          <w:szCs w:val="22"/>
          <w:lang w:val="en-US"/>
        </w:rPr>
        <w:t xml:space="preserve"> </w:t>
      </w:r>
      <w:r w:rsidRPr="007F1165">
        <w:rPr>
          <w:sz w:val="22"/>
          <w:szCs w:val="22"/>
          <w:lang w:val="en-US"/>
        </w:rPr>
        <w:t xml:space="preserve">the progress </w:t>
      </w:r>
      <w:r w:rsidR="00E5379E" w:rsidRPr="007F1165">
        <w:rPr>
          <w:sz w:val="22"/>
          <w:szCs w:val="22"/>
          <w:lang w:val="en-US"/>
        </w:rPr>
        <w:t xml:space="preserve">and obstacles for the implementation </w:t>
      </w:r>
      <w:r w:rsidRPr="007F1165">
        <w:rPr>
          <w:sz w:val="22"/>
          <w:szCs w:val="22"/>
          <w:lang w:val="en-US"/>
        </w:rPr>
        <w:t xml:space="preserve">of the Sendai Framework and the RAP updated to 2021, to seek </w:t>
      </w:r>
      <w:r w:rsidR="008B3D1D" w:rsidRPr="007F1165">
        <w:rPr>
          <w:sz w:val="22"/>
          <w:szCs w:val="22"/>
          <w:lang w:val="en-US"/>
        </w:rPr>
        <w:t xml:space="preserve">proposals and </w:t>
      </w:r>
      <w:r w:rsidRPr="007F1165">
        <w:rPr>
          <w:sz w:val="22"/>
          <w:szCs w:val="22"/>
          <w:lang w:val="en-US"/>
        </w:rPr>
        <w:t>collective responses to the challenge</w:t>
      </w:r>
      <w:r w:rsidR="226A1E83" w:rsidRPr="007F1165">
        <w:rPr>
          <w:sz w:val="22"/>
          <w:szCs w:val="22"/>
          <w:lang w:val="en-US"/>
        </w:rPr>
        <w:t xml:space="preserve">s in the increase in number and complexities of climate and disaster risks in the region;  </w:t>
      </w:r>
      <w:r w:rsidRPr="007F1165">
        <w:rPr>
          <w:sz w:val="22"/>
          <w:szCs w:val="22"/>
          <w:lang w:val="en-US"/>
        </w:rPr>
        <w:t xml:space="preserve"> and to find </w:t>
      </w:r>
      <w:r w:rsidR="008C313B" w:rsidRPr="007F1165">
        <w:rPr>
          <w:sz w:val="22"/>
          <w:szCs w:val="22"/>
          <w:lang w:val="en-US"/>
        </w:rPr>
        <w:t>sustained, attractive</w:t>
      </w:r>
      <w:r w:rsidR="000558F6" w:rsidRPr="007F1165">
        <w:rPr>
          <w:sz w:val="22"/>
          <w:szCs w:val="22"/>
          <w:lang w:val="en-US"/>
        </w:rPr>
        <w:t>,</w:t>
      </w:r>
      <w:r w:rsidR="008C313B" w:rsidRPr="007F1165">
        <w:rPr>
          <w:sz w:val="22"/>
          <w:szCs w:val="22"/>
          <w:lang w:val="en-US"/>
        </w:rPr>
        <w:t xml:space="preserve"> and </w:t>
      </w:r>
      <w:r w:rsidR="000071CF" w:rsidRPr="007F1165">
        <w:rPr>
          <w:sz w:val="22"/>
          <w:szCs w:val="22"/>
          <w:lang w:val="en-US"/>
        </w:rPr>
        <w:t xml:space="preserve">valid </w:t>
      </w:r>
      <w:r w:rsidR="008C313B" w:rsidRPr="007F1165">
        <w:rPr>
          <w:sz w:val="22"/>
          <w:szCs w:val="22"/>
          <w:lang w:val="en-US"/>
        </w:rPr>
        <w:t xml:space="preserve">mechanisms </w:t>
      </w:r>
      <w:r w:rsidRPr="007F1165">
        <w:rPr>
          <w:sz w:val="22"/>
          <w:szCs w:val="22"/>
          <w:lang w:val="en-US"/>
        </w:rPr>
        <w:t xml:space="preserve">for the best use of </w:t>
      </w:r>
      <w:r w:rsidR="01BC911C" w:rsidRPr="007F1165">
        <w:rPr>
          <w:sz w:val="22"/>
          <w:szCs w:val="22"/>
          <w:lang w:val="en-US"/>
        </w:rPr>
        <w:t xml:space="preserve">science and </w:t>
      </w:r>
      <w:r w:rsidRPr="007F1165">
        <w:rPr>
          <w:sz w:val="22"/>
          <w:szCs w:val="22"/>
          <w:lang w:val="en-US"/>
        </w:rPr>
        <w:t xml:space="preserve">technology in </w:t>
      </w:r>
      <w:r w:rsidR="000558F6" w:rsidRPr="007F1165">
        <w:rPr>
          <w:sz w:val="22"/>
          <w:szCs w:val="22"/>
          <w:lang w:val="en-US"/>
        </w:rPr>
        <w:t xml:space="preserve">holistic </w:t>
      </w:r>
      <w:r w:rsidRPr="007F1165">
        <w:rPr>
          <w:sz w:val="22"/>
          <w:szCs w:val="22"/>
          <w:lang w:val="en-US"/>
        </w:rPr>
        <w:t xml:space="preserve">disaster risk management. </w:t>
      </w:r>
    </w:p>
    <w:p w14:paraId="119354C7" w14:textId="77777777" w:rsidR="008C313B" w:rsidRPr="007F1165" w:rsidRDefault="008C313B" w:rsidP="00A75DAB">
      <w:pPr>
        <w:jc w:val="both"/>
        <w:rPr>
          <w:sz w:val="22"/>
          <w:szCs w:val="22"/>
          <w:lang w:val="en-US"/>
        </w:rPr>
      </w:pPr>
    </w:p>
    <w:p w14:paraId="05081AFD" w14:textId="1613A983" w:rsidR="00CE328D" w:rsidRPr="007F1165" w:rsidRDefault="0003443A">
      <w:pPr>
        <w:jc w:val="both"/>
        <w:rPr>
          <w:sz w:val="22"/>
          <w:szCs w:val="22"/>
          <w:lang w:val="en-US"/>
        </w:rPr>
      </w:pPr>
      <w:r w:rsidRPr="007F1165">
        <w:rPr>
          <w:sz w:val="22"/>
          <w:szCs w:val="22"/>
          <w:lang w:val="en-US"/>
        </w:rPr>
        <w:t xml:space="preserve">In addition, </w:t>
      </w:r>
      <w:r w:rsidR="00D6634F" w:rsidRPr="007F1165">
        <w:rPr>
          <w:sz w:val="22"/>
          <w:szCs w:val="22"/>
          <w:lang w:val="en-US"/>
        </w:rPr>
        <w:t xml:space="preserve">its </w:t>
      </w:r>
      <w:r w:rsidR="00A75DAB" w:rsidRPr="007F1165">
        <w:rPr>
          <w:b/>
          <w:bCs/>
          <w:sz w:val="22"/>
          <w:szCs w:val="22"/>
          <w:lang w:val="en-US"/>
        </w:rPr>
        <w:t>Specific Objectives</w:t>
      </w:r>
      <w:r w:rsidRPr="007F1165">
        <w:rPr>
          <w:b/>
          <w:bCs/>
          <w:sz w:val="22"/>
          <w:szCs w:val="22"/>
          <w:lang w:val="en-US"/>
        </w:rPr>
        <w:t xml:space="preserve"> </w:t>
      </w:r>
      <w:r w:rsidRPr="007F1165">
        <w:rPr>
          <w:sz w:val="22"/>
          <w:szCs w:val="22"/>
          <w:lang w:val="en-US"/>
        </w:rPr>
        <w:t>are set</w:t>
      </w:r>
      <w:r w:rsidR="00D6634F" w:rsidRPr="007F1165">
        <w:rPr>
          <w:sz w:val="22"/>
          <w:szCs w:val="22"/>
          <w:lang w:val="en-US"/>
        </w:rPr>
        <w:t xml:space="preserve"> as follows</w:t>
      </w:r>
      <w:r w:rsidR="00A75DAB" w:rsidRPr="007F1165">
        <w:rPr>
          <w:sz w:val="22"/>
          <w:szCs w:val="22"/>
          <w:lang w:val="en-US"/>
        </w:rPr>
        <w:t>:</w:t>
      </w:r>
    </w:p>
    <w:p w14:paraId="23052396" w14:textId="77777777" w:rsidR="00A75DAB" w:rsidRPr="007F1165" w:rsidRDefault="00A75DAB" w:rsidP="00A75DAB">
      <w:pPr>
        <w:jc w:val="both"/>
        <w:rPr>
          <w:rFonts w:cstheme="minorHAnsi"/>
          <w:bCs/>
          <w:sz w:val="22"/>
          <w:szCs w:val="22"/>
          <w:lang w:val="en-US"/>
        </w:rPr>
      </w:pPr>
    </w:p>
    <w:p w14:paraId="23000C8A" w14:textId="17042AE3" w:rsidR="00CE328D" w:rsidRPr="007F1165" w:rsidRDefault="00471740" w:rsidP="20173A8B">
      <w:pPr>
        <w:pStyle w:val="Prrafodelista"/>
        <w:numPr>
          <w:ilvl w:val="0"/>
          <w:numId w:val="4"/>
        </w:numPr>
        <w:jc w:val="both"/>
        <w:rPr>
          <w:sz w:val="22"/>
          <w:szCs w:val="22"/>
          <w:lang w:val="en-US"/>
        </w:rPr>
      </w:pPr>
      <w:r w:rsidRPr="007F1165">
        <w:rPr>
          <w:sz w:val="22"/>
          <w:szCs w:val="22"/>
          <w:lang w:val="en-US"/>
        </w:rPr>
        <w:lastRenderedPageBreak/>
        <w:t xml:space="preserve">Present and </w:t>
      </w:r>
      <w:r w:rsidR="00763D36" w:rsidRPr="007F1165">
        <w:rPr>
          <w:sz w:val="22"/>
          <w:szCs w:val="22"/>
          <w:lang w:val="en-US"/>
        </w:rPr>
        <w:t>analyze</w:t>
      </w:r>
      <w:r w:rsidRPr="007F1165">
        <w:rPr>
          <w:sz w:val="22"/>
          <w:szCs w:val="22"/>
          <w:lang w:val="en-US"/>
        </w:rPr>
        <w:t xml:space="preserve"> progress </w:t>
      </w:r>
      <w:r w:rsidR="006E688D" w:rsidRPr="007F1165">
        <w:rPr>
          <w:sz w:val="22"/>
          <w:szCs w:val="22"/>
          <w:lang w:val="en-US"/>
        </w:rPr>
        <w:t xml:space="preserve">and obstacles </w:t>
      </w:r>
      <w:r w:rsidRPr="007F1165">
        <w:rPr>
          <w:sz w:val="22"/>
          <w:szCs w:val="22"/>
          <w:lang w:val="en-US"/>
        </w:rPr>
        <w:t xml:space="preserve">at </w:t>
      </w:r>
      <w:r w:rsidR="006C2495" w:rsidRPr="007F1165">
        <w:rPr>
          <w:sz w:val="22"/>
          <w:szCs w:val="22"/>
          <w:lang w:val="en-US"/>
        </w:rPr>
        <w:t xml:space="preserve">the </w:t>
      </w:r>
      <w:r w:rsidR="006E688D" w:rsidRPr="007F1165">
        <w:rPr>
          <w:sz w:val="22"/>
          <w:szCs w:val="22"/>
          <w:lang w:val="en-US"/>
        </w:rPr>
        <w:t>national, subregional</w:t>
      </w:r>
      <w:r w:rsidR="001745FF" w:rsidRPr="007F1165">
        <w:rPr>
          <w:sz w:val="22"/>
          <w:szCs w:val="22"/>
          <w:lang w:val="en-US"/>
        </w:rPr>
        <w:t>,</w:t>
      </w:r>
      <w:r w:rsidR="006E688D" w:rsidRPr="007F1165">
        <w:rPr>
          <w:sz w:val="22"/>
          <w:szCs w:val="22"/>
          <w:lang w:val="en-US"/>
        </w:rPr>
        <w:t xml:space="preserve"> and </w:t>
      </w:r>
      <w:r w:rsidRPr="007F1165">
        <w:rPr>
          <w:sz w:val="22"/>
          <w:szCs w:val="22"/>
          <w:lang w:val="en-US"/>
        </w:rPr>
        <w:t>regional levels in the comprehensive and inclusive</w:t>
      </w:r>
      <w:r w:rsidR="00525CA5" w:rsidRPr="007F1165">
        <w:rPr>
          <w:sz w:val="22"/>
          <w:szCs w:val="22"/>
          <w:lang w:val="en-US"/>
        </w:rPr>
        <w:t xml:space="preserve"> </w:t>
      </w:r>
      <w:r w:rsidRPr="007F1165">
        <w:rPr>
          <w:sz w:val="22"/>
          <w:szCs w:val="22"/>
          <w:lang w:val="en-US"/>
        </w:rPr>
        <w:t xml:space="preserve">implementation </w:t>
      </w:r>
      <w:r w:rsidR="0016633E" w:rsidRPr="007F1165">
        <w:rPr>
          <w:sz w:val="22"/>
          <w:szCs w:val="22"/>
          <w:lang w:val="en-US"/>
        </w:rPr>
        <w:t xml:space="preserve">of the </w:t>
      </w:r>
      <w:r w:rsidRPr="007F1165">
        <w:rPr>
          <w:sz w:val="22"/>
          <w:szCs w:val="22"/>
          <w:lang w:val="en-US"/>
        </w:rPr>
        <w:t>Sendai Framework</w:t>
      </w:r>
      <w:r w:rsidR="009D5947" w:rsidRPr="007F1165">
        <w:rPr>
          <w:sz w:val="22"/>
          <w:szCs w:val="22"/>
          <w:lang w:val="en-US"/>
        </w:rPr>
        <w:t xml:space="preserve">, its </w:t>
      </w:r>
      <w:r w:rsidR="00614F6C" w:rsidRPr="007F1165">
        <w:rPr>
          <w:sz w:val="22"/>
          <w:szCs w:val="22"/>
          <w:lang w:val="en-US"/>
        </w:rPr>
        <w:t>goals,</w:t>
      </w:r>
      <w:r w:rsidR="009D5947" w:rsidRPr="007F1165">
        <w:rPr>
          <w:sz w:val="22"/>
          <w:szCs w:val="22"/>
          <w:lang w:val="en-US"/>
        </w:rPr>
        <w:t xml:space="preserve"> and priorities</w:t>
      </w:r>
      <w:r w:rsidRPr="007F1165">
        <w:rPr>
          <w:sz w:val="22"/>
          <w:szCs w:val="22"/>
          <w:lang w:val="en-US"/>
        </w:rPr>
        <w:t xml:space="preserve">, </w:t>
      </w:r>
      <w:r w:rsidR="146C2226" w:rsidRPr="007F1165">
        <w:rPr>
          <w:sz w:val="22"/>
          <w:szCs w:val="22"/>
          <w:lang w:val="en-US"/>
        </w:rPr>
        <w:t>good practices and recommendations that will contribute to push forward its prog</w:t>
      </w:r>
      <w:r w:rsidR="4CAA70F3" w:rsidRPr="007F1165">
        <w:rPr>
          <w:sz w:val="22"/>
          <w:szCs w:val="22"/>
          <w:lang w:val="en-US"/>
        </w:rPr>
        <w:t>ress.</w:t>
      </w:r>
    </w:p>
    <w:p w14:paraId="53EDDF8D" w14:textId="02C27398" w:rsidR="00CE328D" w:rsidRPr="007F1165" w:rsidRDefault="00471740" w:rsidP="20173A8B">
      <w:pPr>
        <w:pStyle w:val="Prrafodelista"/>
        <w:numPr>
          <w:ilvl w:val="0"/>
          <w:numId w:val="4"/>
        </w:numPr>
        <w:jc w:val="both"/>
        <w:rPr>
          <w:sz w:val="22"/>
          <w:szCs w:val="22"/>
          <w:lang w:val="en-US"/>
        </w:rPr>
      </w:pPr>
      <w:r w:rsidRPr="007F1165">
        <w:rPr>
          <w:sz w:val="22"/>
          <w:szCs w:val="22"/>
          <w:lang w:val="en-US"/>
        </w:rPr>
        <w:t xml:space="preserve">Review compliance with the Regional Action Plan </w:t>
      </w:r>
      <w:r w:rsidR="00F06D52" w:rsidRPr="007F1165">
        <w:rPr>
          <w:sz w:val="22"/>
          <w:szCs w:val="22"/>
          <w:lang w:val="en-US"/>
        </w:rPr>
        <w:t xml:space="preserve">updated to </w:t>
      </w:r>
      <w:r w:rsidRPr="007F1165">
        <w:rPr>
          <w:sz w:val="22"/>
          <w:szCs w:val="22"/>
          <w:lang w:val="en-US"/>
        </w:rPr>
        <w:t xml:space="preserve">2021 and, in the light of </w:t>
      </w:r>
      <w:r w:rsidR="1FB3E8E6" w:rsidRPr="007F1165">
        <w:rPr>
          <w:sz w:val="22"/>
          <w:szCs w:val="22"/>
          <w:lang w:val="en-US"/>
        </w:rPr>
        <w:t>the increase in number and complexities of climate and disaster risks</w:t>
      </w:r>
      <w:r w:rsidRPr="007F1165">
        <w:rPr>
          <w:sz w:val="22"/>
          <w:szCs w:val="22"/>
          <w:lang w:val="en-US"/>
        </w:rPr>
        <w:t xml:space="preserve">, define regional priorities for the next two years </w:t>
      </w:r>
      <w:r w:rsidR="007C4F88" w:rsidRPr="007F1165">
        <w:rPr>
          <w:sz w:val="22"/>
          <w:szCs w:val="22"/>
          <w:lang w:val="en-US"/>
        </w:rPr>
        <w:t>2023-2024.</w:t>
      </w:r>
    </w:p>
    <w:p w14:paraId="67A600C2" w14:textId="29BEF561" w:rsidR="00CE328D" w:rsidRPr="007F1165" w:rsidRDefault="00471740">
      <w:pPr>
        <w:pStyle w:val="Prrafodelista"/>
        <w:numPr>
          <w:ilvl w:val="0"/>
          <w:numId w:val="4"/>
        </w:numPr>
        <w:jc w:val="both"/>
        <w:rPr>
          <w:rFonts w:cstheme="minorHAnsi"/>
          <w:bCs/>
          <w:sz w:val="22"/>
          <w:szCs w:val="22"/>
          <w:lang w:val="en-US"/>
        </w:rPr>
      </w:pPr>
      <w:r w:rsidRPr="007F1165">
        <w:rPr>
          <w:sz w:val="22"/>
          <w:szCs w:val="22"/>
          <w:lang w:val="en-US"/>
        </w:rPr>
        <w:t xml:space="preserve">Considering the systemic nature of risk, recommend inclusive and sustained </w:t>
      </w:r>
      <w:r w:rsidR="007C4F88" w:rsidRPr="007F1165">
        <w:rPr>
          <w:sz w:val="22"/>
          <w:szCs w:val="22"/>
          <w:lang w:val="en-US"/>
        </w:rPr>
        <w:t xml:space="preserve">mechanisms </w:t>
      </w:r>
      <w:r w:rsidRPr="007F1165">
        <w:rPr>
          <w:sz w:val="22"/>
          <w:szCs w:val="22"/>
          <w:lang w:val="en-US"/>
        </w:rPr>
        <w:t xml:space="preserve">and strategies </w:t>
      </w:r>
      <w:r w:rsidR="008411DA" w:rsidRPr="007F1165">
        <w:rPr>
          <w:sz w:val="22"/>
          <w:szCs w:val="22"/>
          <w:lang w:val="en-US"/>
        </w:rPr>
        <w:t xml:space="preserve">for the </w:t>
      </w:r>
      <w:r w:rsidRPr="007F1165">
        <w:rPr>
          <w:sz w:val="22"/>
          <w:szCs w:val="22"/>
          <w:lang w:val="en-US"/>
        </w:rPr>
        <w:t xml:space="preserve">better </w:t>
      </w:r>
      <w:r w:rsidR="008411DA" w:rsidRPr="007F1165">
        <w:rPr>
          <w:sz w:val="22"/>
          <w:szCs w:val="22"/>
          <w:lang w:val="en-US"/>
        </w:rPr>
        <w:t xml:space="preserve">support, </w:t>
      </w:r>
      <w:r w:rsidR="003405BA" w:rsidRPr="007F1165">
        <w:rPr>
          <w:sz w:val="22"/>
          <w:szCs w:val="22"/>
          <w:lang w:val="en-US"/>
        </w:rPr>
        <w:t>development,</w:t>
      </w:r>
      <w:r w:rsidR="008411DA" w:rsidRPr="007F1165">
        <w:rPr>
          <w:sz w:val="22"/>
          <w:szCs w:val="22"/>
          <w:lang w:val="en-US"/>
        </w:rPr>
        <w:t xml:space="preserve"> and </w:t>
      </w:r>
      <w:r w:rsidRPr="007F1165">
        <w:rPr>
          <w:sz w:val="22"/>
          <w:szCs w:val="22"/>
          <w:lang w:val="en-US"/>
        </w:rPr>
        <w:t xml:space="preserve">use of technology in </w:t>
      </w:r>
      <w:r w:rsidR="003405BA" w:rsidRPr="007F1165">
        <w:rPr>
          <w:sz w:val="22"/>
          <w:szCs w:val="22"/>
          <w:lang w:val="en-US"/>
        </w:rPr>
        <w:t xml:space="preserve">comprehensive </w:t>
      </w:r>
      <w:r w:rsidR="007C4F88" w:rsidRPr="007F1165">
        <w:rPr>
          <w:sz w:val="22"/>
          <w:szCs w:val="22"/>
          <w:lang w:val="en-US"/>
        </w:rPr>
        <w:t>disaster</w:t>
      </w:r>
      <w:r w:rsidRPr="007F1165">
        <w:rPr>
          <w:sz w:val="22"/>
          <w:szCs w:val="22"/>
          <w:lang w:val="en-US"/>
        </w:rPr>
        <w:t xml:space="preserve"> risk management.</w:t>
      </w:r>
    </w:p>
    <w:p w14:paraId="3ECBB080" w14:textId="77777777" w:rsidR="00A75DAB" w:rsidRPr="007F1165" w:rsidRDefault="00A75DAB" w:rsidP="00A75DAB">
      <w:pPr>
        <w:jc w:val="both"/>
        <w:rPr>
          <w:rFonts w:cstheme="minorHAnsi"/>
          <w:bCs/>
          <w:sz w:val="22"/>
          <w:szCs w:val="22"/>
          <w:lang w:val="en-US"/>
        </w:rPr>
      </w:pPr>
    </w:p>
    <w:p w14:paraId="6677F8D4" w14:textId="77777777" w:rsidR="00CE328D" w:rsidRPr="007F1165" w:rsidRDefault="00471740">
      <w:pPr>
        <w:jc w:val="both"/>
        <w:rPr>
          <w:sz w:val="22"/>
          <w:szCs w:val="22"/>
          <w:lang w:val="en-US"/>
        </w:rPr>
      </w:pPr>
      <w:r w:rsidRPr="007F1165">
        <w:rPr>
          <w:sz w:val="22"/>
          <w:szCs w:val="22"/>
          <w:lang w:val="en-US"/>
        </w:rPr>
        <w:t xml:space="preserve">The main </w:t>
      </w:r>
      <w:r w:rsidRPr="007F1165">
        <w:rPr>
          <w:b/>
          <w:bCs/>
          <w:sz w:val="22"/>
          <w:szCs w:val="22"/>
          <w:lang w:val="en-US"/>
        </w:rPr>
        <w:t xml:space="preserve">Expected Results </w:t>
      </w:r>
      <w:r w:rsidRPr="007F1165">
        <w:rPr>
          <w:sz w:val="22"/>
          <w:szCs w:val="22"/>
          <w:lang w:val="en-US"/>
        </w:rPr>
        <w:t>of the VIII Regional Platform are:</w:t>
      </w:r>
    </w:p>
    <w:p w14:paraId="2391BB81" w14:textId="1DD850F9" w:rsidR="00CE328D" w:rsidRPr="007F1165" w:rsidRDefault="003446CD">
      <w:pPr>
        <w:pStyle w:val="Prrafodelista"/>
        <w:numPr>
          <w:ilvl w:val="0"/>
          <w:numId w:val="5"/>
        </w:numPr>
        <w:jc w:val="both"/>
        <w:rPr>
          <w:sz w:val="22"/>
          <w:szCs w:val="22"/>
          <w:lang w:val="en-US"/>
        </w:rPr>
      </w:pPr>
      <w:r w:rsidRPr="007F1165">
        <w:rPr>
          <w:sz w:val="22"/>
          <w:szCs w:val="22"/>
          <w:lang w:val="en-US"/>
        </w:rPr>
        <w:t xml:space="preserve">Summary by the </w:t>
      </w:r>
      <w:r w:rsidR="00471740" w:rsidRPr="007F1165">
        <w:rPr>
          <w:sz w:val="22"/>
          <w:szCs w:val="22"/>
          <w:lang w:val="en-US"/>
        </w:rPr>
        <w:t>Chairperson</w:t>
      </w:r>
    </w:p>
    <w:p w14:paraId="28D2F937" w14:textId="1D0EEC4A" w:rsidR="00CE328D" w:rsidRPr="007F1165" w:rsidRDefault="009A09DA">
      <w:pPr>
        <w:pStyle w:val="Prrafodelista"/>
        <w:numPr>
          <w:ilvl w:val="0"/>
          <w:numId w:val="5"/>
        </w:numPr>
        <w:jc w:val="both"/>
        <w:rPr>
          <w:sz w:val="22"/>
          <w:szCs w:val="22"/>
          <w:lang w:val="en-US"/>
        </w:rPr>
      </w:pPr>
      <w:r w:rsidRPr="007F1165">
        <w:rPr>
          <w:sz w:val="22"/>
          <w:szCs w:val="22"/>
          <w:lang w:val="en-US"/>
        </w:rPr>
        <w:t>Statement by</w:t>
      </w:r>
      <w:r w:rsidR="00471740" w:rsidRPr="007F1165">
        <w:rPr>
          <w:sz w:val="22"/>
          <w:szCs w:val="22"/>
          <w:lang w:val="en-US"/>
        </w:rPr>
        <w:t xml:space="preserve"> the High</w:t>
      </w:r>
      <w:r w:rsidRPr="007F1165">
        <w:rPr>
          <w:sz w:val="22"/>
          <w:szCs w:val="22"/>
          <w:lang w:val="en-US"/>
        </w:rPr>
        <w:t>-l</w:t>
      </w:r>
      <w:r w:rsidR="00471740" w:rsidRPr="007F1165">
        <w:rPr>
          <w:sz w:val="22"/>
          <w:szCs w:val="22"/>
          <w:lang w:val="en-US"/>
        </w:rPr>
        <w:t>evel Segment / Ministerial Meeting</w:t>
      </w:r>
    </w:p>
    <w:p w14:paraId="40AF730B" w14:textId="63EAA660" w:rsidR="00CE328D" w:rsidRPr="007F1165" w:rsidRDefault="00471740">
      <w:pPr>
        <w:pStyle w:val="Prrafodelista"/>
        <w:numPr>
          <w:ilvl w:val="0"/>
          <w:numId w:val="5"/>
        </w:numPr>
        <w:jc w:val="both"/>
        <w:rPr>
          <w:sz w:val="22"/>
          <w:szCs w:val="22"/>
          <w:lang w:val="en-US"/>
        </w:rPr>
      </w:pPr>
      <w:r w:rsidRPr="007F1165">
        <w:rPr>
          <w:sz w:val="22"/>
          <w:szCs w:val="22"/>
          <w:lang w:val="en-US"/>
        </w:rPr>
        <w:t xml:space="preserve">Presentation of progress made and recommendations for </w:t>
      </w:r>
      <w:r w:rsidR="004464CF" w:rsidRPr="007F1165">
        <w:rPr>
          <w:sz w:val="22"/>
          <w:szCs w:val="22"/>
          <w:lang w:val="en-US"/>
        </w:rPr>
        <w:t xml:space="preserve">progress in </w:t>
      </w:r>
      <w:r w:rsidR="006461DB" w:rsidRPr="007F1165">
        <w:rPr>
          <w:sz w:val="22"/>
          <w:szCs w:val="22"/>
          <w:lang w:val="en-US"/>
        </w:rPr>
        <w:t xml:space="preserve">meeting </w:t>
      </w:r>
      <w:r w:rsidRPr="007F1165">
        <w:rPr>
          <w:sz w:val="22"/>
          <w:szCs w:val="22"/>
          <w:lang w:val="en-US"/>
        </w:rPr>
        <w:t>the Regional Action Plan for the implementation of the Sendai Framework in the Americas and the Caribbean.</w:t>
      </w:r>
    </w:p>
    <w:p w14:paraId="25DD5273" w14:textId="3BFDA6D0" w:rsidR="00CE328D" w:rsidRPr="007F1165" w:rsidRDefault="007F5891">
      <w:pPr>
        <w:pStyle w:val="Prrafodelista"/>
        <w:numPr>
          <w:ilvl w:val="0"/>
          <w:numId w:val="5"/>
        </w:numPr>
        <w:jc w:val="both"/>
        <w:rPr>
          <w:rFonts w:cstheme="minorHAnsi"/>
          <w:bCs/>
          <w:sz w:val="22"/>
          <w:szCs w:val="22"/>
          <w:lang w:val="en-US"/>
        </w:rPr>
      </w:pPr>
      <w:r w:rsidRPr="007F1165">
        <w:rPr>
          <w:sz w:val="22"/>
          <w:szCs w:val="22"/>
          <w:lang w:val="en-US"/>
        </w:rPr>
        <w:t xml:space="preserve">Reports </w:t>
      </w:r>
      <w:r w:rsidR="00471740" w:rsidRPr="007F1165">
        <w:rPr>
          <w:sz w:val="22"/>
          <w:szCs w:val="22"/>
          <w:lang w:val="en-US"/>
        </w:rPr>
        <w:t>of the VIII Regional Platform for Disaster Risk Reduction in the Americas and the Caribbean</w:t>
      </w:r>
    </w:p>
    <w:p w14:paraId="36B0DD5F" w14:textId="39FDAE8F" w:rsidR="00CE328D" w:rsidRPr="007F1165" w:rsidRDefault="009D0173">
      <w:pPr>
        <w:pStyle w:val="Prrafodelista"/>
        <w:numPr>
          <w:ilvl w:val="0"/>
          <w:numId w:val="5"/>
        </w:numPr>
        <w:jc w:val="both"/>
        <w:rPr>
          <w:rFonts w:cstheme="minorHAnsi"/>
          <w:bCs/>
          <w:sz w:val="22"/>
          <w:szCs w:val="22"/>
          <w:lang w:val="en-US"/>
        </w:rPr>
      </w:pPr>
      <w:r w:rsidRPr="007F1165">
        <w:rPr>
          <w:sz w:val="22"/>
          <w:szCs w:val="22"/>
          <w:lang w:val="en-US"/>
        </w:rPr>
        <w:t xml:space="preserve">Declaration </w:t>
      </w:r>
      <w:r w:rsidR="00471740" w:rsidRPr="007F1165">
        <w:rPr>
          <w:sz w:val="22"/>
          <w:szCs w:val="22"/>
          <w:lang w:val="en-US"/>
        </w:rPr>
        <w:t xml:space="preserve">on Opportunities and Challenges of Science and Technology for </w:t>
      </w:r>
      <w:r w:rsidRPr="007F1165">
        <w:rPr>
          <w:sz w:val="22"/>
          <w:szCs w:val="22"/>
          <w:lang w:val="en-US"/>
        </w:rPr>
        <w:t xml:space="preserve">Comprehensive </w:t>
      </w:r>
      <w:r w:rsidR="00471740" w:rsidRPr="007F1165">
        <w:rPr>
          <w:sz w:val="22"/>
          <w:szCs w:val="22"/>
          <w:lang w:val="en-US"/>
        </w:rPr>
        <w:t>Disaster Risk Management</w:t>
      </w:r>
    </w:p>
    <w:p w14:paraId="1A60019C" w14:textId="2615210D" w:rsidR="00A75DAB" w:rsidRPr="007F1165" w:rsidRDefault="00A75DAB" w:rsidP="00A75DAB">
      <w:pPr>
        <w:jc w:val="both"/>
        <w:rPr>
          <w:rFonts w:cstheme="minorHAnsi"/>
          <w:bCs/>
          <w:sz w:val="22"/>
          <w:szCs w:val="22"/>
          <w:lang w:val="en-US"/>
        </w:rPr>
      </w:pPr>
    </w:p>
    <w:p w14:paraId="3A2945F3" w14:textId="541E6536" w:rsidR="00CE328D" w:rsidRPr="007F1165" w:rsidRDefault="00471740">
      <w:pPr>
        <w:jc w:val="both"/>
        <w:rPr>
          <w:rFonts w:cstheme="minorHAnsi"/>
          <w:b/>
          <w:color w:val="0070C0"/>
          <w:sz w:val="26"/>
          <w:szCs w:val="26"/>
          <w:lang w:val="en-US"/>
        </w:rPr>
      </w:pPr>
      <w:r w:rsidRPr="007F1165">
        <w:rPr>
          <w:rFonts w:cstheme="minorHAnsi"/>
          <w:b/>
          <w:color w:val="0070C0"/>
          <w:sz w:val="26"/>
          <w:szCs w:val="26"/>
          <w:lang w:val="en-US"/>
        </w:rPr>
        <w:t xml:space="preserve">4. ADVISORY </w:t>
      </w:r>
      <w:r w:rsidR="00031C94" w:rsidRPr="007F1165">
        <w:rPr>
          <w:rFonts w:cstheme="minorHAnsi"/>
          <w:b/>
          <w:color w:val="0070C0"/>
          <w:sz w:val="26"/>
          <w:szCs w:val="26"/>
          <w:lang w:val="en-US"/>
        </w:rPr>
        <w:t>COUNCIL</w:t>
      </w:r>
    </w:p>
    <w:p w14:paraId="5C6D5D35" w14:textId="2D1DAA7A" w:rsidR="00CE328D" w:rsidRPr="007F1165" w:rsidRDefault="00471740">
      <w:pPr>
        <w:jc w:val="both"/>
        <w:rPr>
          <w:sz w:val="22"/>
          <w:szCs w:val="22"/>
          <w:lang w:val="en-US"/>
        </w:rPr>
      </w:pPr>
      <w:r w:rsidRPr="007F1165">
        <w:rPr>
          <w:sz w:val="22"/>
          <w:szCs w:val="22"/>
          <w:lang w:val="en-US"/>
        </w:rPr>
        <w:t xml:space="preserve">An Advisory Council will be </w:t>
      </w:r>
      <w:r w:rsidR="00B22F51" w:rsidRPr="007F1165">
        <w:rPr>
          <w:sz w:val="22"/>
          <w:szCs w:val="22"/>
          <w:lang w:val="en-US"/>
        </w:rPr>
        <w:t xml:space="preserve">created </w:t>
      </w:r>
      <w:r w:rsidRPr="007F1165">
        <w:rPr>
          <w:sz w:val="22"/>
          <w:szCs w:val="22"/>
          <w:lang w:val="en-US"/>
        </w:rPr>
        <w:t>to define and establish the structure, content and methodology of the VIII Regional Platform for Disaster Risk Reduction in the Americas and the Caribbean.</w:t>
      </w:r>
    </w:p>
    <w:p w14:paraId="17317D55" w14:textId="77777777" w:rsidR="00CC45A4" w:rsidRPr="007F1165" w:rsidRDefault="00CC45A4" w:rsidP="00A75DAB">
      <w:pPr>
        <w:jc w:val="both"/>
        <w:rPr>
          <w:sz w:val="22"/>
          <w:szCs w:val="22"/>
          <w:lang w:val="en-US"/>
        </w:rPr>
      </w:pPr>
    </w:p>
    <w:p w14:paraId="6A9DA39A" w14:textId="3CCC7CB6" w:rsidR="00CE328D" w:rsidRPr="007F1165" w:rsidRDefault="00471740">
      <w:pPr>
        <w:jc w:val="both"/>
        <w:rPr>
          <w:sz w:val="22"/>
          <w:szCs w:val="22"/>
          <w:lang w:val="en-US"/>
        </w:rPr>
      </w:pPr>
      <w:r w:rsidRPr="007F1165">
        <w:rPr>
          <w:sz w:val="22"/>
          <w:szCs w:val="22"/>
          <w:lang w:val="en-US"/>
        </w:rPr>
        <w:t xml:space="preserve">The Council will be </w:t>
      </w:r>
      <w:r w:rsidR="00B21FDD" w:rsidRPr="007F1165">
        <w:rPr>
          <w:sz w:val="22"/>
          <w:szCs w:val="22"/>
          <w:lang w:val="en-US"/>
        </w:rPr>
        <w:t xml:space="preserve">made up </w:t>
      </w:r>
      <w:r w:rsidRPr="007F1165">
        <w:rPr>
          <w:sz w:val="22"/>
          <w:szCs w:val="22"/>
          <w:lang w:val="en-US"/>
        </w:rPr>
        <w:t xml:space="preserve">of delegates from: Uruguay as host country, who </w:t>
      </w:r>
      <w:r w:rsidR="004E0A5F" w:rsidRPr="007F1165">
        <w:rPr>
          <w:sz w:val="22"/>
          <w:szCs w:val="22"/>
          <w:lang w:val="en-US"/>
        </w:rPr>
        <w:t xml:space="preserve">will co-chair </w:t>
      </w:r>
      <w:r w:rsidRPr="007F1165">
        <w:rPr>
          <w:sz w:val="22"/>
          <w:szCs w:val="22"/>
          <w:lang w:val="en-US"/>
        </w:rPr>
        <w:t xml:space="preserve">the meetings </w:t>
      </w:r>
      <w:r w:rsidR="004E0A5F" w:rsidRPr="007F1165">
        <w:rPr>
          <w:sz w:val="22"/>
          <w:szCs w:val="22"/>
          <w:lang w:val="en-US"/>
        </w:rPr>
        <w:t xml:space="preserve">together with </w:t>
      </w:r>
      <w:r w:rsidRPr="007F1165">
        <w:rPr>
          <w:sz w:val="22"/>
          <w:szCs w:val="22"/>
          <w:lang w:val="en-US"/>
        </w:rPr>
        <w:t xml:space="preserve">UNDRR, who will have the role of secretariat; </w:t>
      </w:r>
      <w:r w:rsidR="004E0A5F" w:rsidRPr="007F1165">
        <w:rPr>
          <w:sz w:val="22"/>
          <w:szCs w:val="22"/>
          <w:lang w:val="en-US"/>
        </w:rPr>
        <w:t xml:space="preserve">Jamaica, as host country of the last Regional Platform; </w:t>
      </w:r>
      <w:r w:rsidRPr="007F1165">
        <w:rPr>
          <w:sz w:val="22"/>
          <w:szCs w:val="22"/>
          <w:lang w:val="en-US"/>
        </w:rPr>
        <w:t xml:space="preserve">intergovernmental organizations </w:t>
      </w:r>
      <w:r w:rsidR="0036737C" w:rsidRPr="007F1165">
        <w:rPr>
          <w:sz w:val="22"/>
          <w:szCs w:val="22"/>
          <w:lang w:val="en-US"/>
        </w:rPr>
        <w:t xml:space="preserve">of </w:t>
      </w:r>
      <w:r w:rsidRPr="007F1165">
        <w:rPr>
          <w:sz w:val="22"/>
          <w:szCs w:val="22"/>
          <w:lang w:val="en-US"/>
        </w:rPr>
        <w:t xml:space="preserve">the region; international agencies and donors cooperating with the region; regional civil society organizations; </w:t>
      </w:r>
      <w:r w:rsidR="00260617" w:rsidRPr="007F1165">
        <w:rPr>
          <w:sz w:val="22"/>
          <w:szCs w:val="22"/>
          <w:lang w:val="en-US"/>
        </w:rPr>
        <w:t xml:space="preserve">the </w:t>
      </w:r>
      <w:r w:rsidRPr="007F1165">
        <w:rPr>
          <w:sz w:val="22"/>
          <w:szCs w:val="22"/>
          <w:lang w:val="en-US"/>
        </w:rPr>
        <w:t>private sector;</w:t>
      </w:r>
      <w:r w:rsidR="5E58CE17" w:rsidRPr="007F1165">
        <w:rPr>
          <w:sz w:val="22"/>
          <w:szCs w:val="22"/>
          <w:lang w:val="en-US"/>
        </w:rPr>
        <w:t xml:space="preserve"> youth groups and networks representative and</w:t>
      </w:r>
      <w:r w:rsidRPr="007F1165">
        <w:rPr>
          <w:sz w:val="22"/>
          <w:szCs w:val="22"/>
          <w:lang w:val="en-US"/>
        </w:rPr>
        <w:t xml:space="preserve"> </w:t>
      </w:r>
      <w:r w:rsidR="00CC45A4" w:rsidRPr="007F1165">
        <w:rPr>
          <w:sz w:val="22"/>
          <w:szCs w:val="22"/>
          <w:lang w:val="en-US"/>
        </w:rPr>
        <w:t xml:space="preserve">scientific and </w:t>
      </w:r>
      <w:r w:rsidRPr="007F1165">
        <w:rPr>
          <w:sz w:val="22"/>
          <w:szCs w:val="22"/>
          <w:lang w:val="en-US"/>
        </w:rPr>
        <w:t>techn</w:t>
      </w:r>
      <w:r w:rsidR="00B41C54" w:rsidRPr="007F1165">
        <w:rPr>
          <w:sz w:val="22"/>
          <w:szCs w:val="22"/>
          <w:lang w:val="en-US"/>
        </w:rPr>
        <w:t>olog</w:t>
      </w:r>
      <w:r w:rsidRPr="007F1165">
        <w:rPr>
          <w:sz w:val="22"/>
          <w:szCs w:val="22"/>
          <w:lang w:val="en-US"/>
        </w:rPr>
        <w:t xml:space="preserve">ical community. </w:t>
      </w:r>
    </w:p>
    <w:p w14:paraId="5DFCE92A" w14:textId="77777777" w:rsidR="00A75DAB" w:rsidRPr="007F1165" w:rsidRDefault="00A75DAB" w:rsidP="00A75DAB">
      <w:pPr>
        <w:jc w:val="both"/>
        <w:rPr>
          <w:sz w:val="22"/>
          <w:szCs w:val="22"/>
          <w:lang w:val="en-US"/>
        </w:rPr>
      </w:pPr>
    </w:p>
    <w:p w14:paraId="3C9A339F" w14:textId="283D07B4" w:rsidR="00CE328D" w:rsidRPr="007F1165" w:rsidRDefault="00471740">
      <w:pPr>
        <w:jc w:val="both"/>
        <w:rPr>
          <w:sz w:val="22"/>
          <w:szCs w:val="22"/>
          <w:lang w:val="en-US"/>
        </w:rPr>
      </w:pPr>
      <w:r w:rsidRPr="007F1165">
        <w:rPr>
          <w:sz w:val="22"/>
          <w:szCs w:val="22"/>
          <w:lang w:val="en-US"/>
        </w:rPr>
        <w:t xml:space="preserve">The Government of the </w:t>
      </w:r>
      <w:r w:rsidRPr="007F1165">
        <w:rPr>
          <w:rFonts w:cstheme="minorHAnsi"/>
          <w:bCs/>
          <w:sz w:val="22"/>
          <w:szCs w:val="22"/>
          <w:lang w:val="en-US"/>
        </w:rPr>
        <w:t xml:space="preserve">Eastern Republic of Uruguay and </w:t>
      </w:r>
      <w:r w:rsidRPr="007F1165">
        <w:rPr>
          <w:sz w:val="22"/>
          <w:szCs w:val="22"/>
          <w:lang w:val="en-US"/>
        </w:rPr>
        <w:t xml:space="preserve">UNDRR remain </w:t>
      </w:r>
      <w:r w:rsidR="00140AF9" w:rsidRPr="007F1165">
        <w:rPr>
          <w:sz w:val="22"/>
          <w:szCs w:val="22"/>
          <w:lang w:val="en-US"/>
        </w:rPr>
        <w:t xml:space="preserve">firmly </w:t>
      </w:r>
      <w:r w:rsidRPr="007F1165">
        <w:rPr>
          <w:sz w:val="22"/>
          <w:szCs w:val="22"/>
          <w:lang w:val="en-US"/>
        </w:rPr>
        <w:t xml:space="preserve">committed to </w:t>
      </w:r>
      <w:r w:rsidR="00CC45A4" w:rsidRPr="007F1165">
        <w:rPr>
          <w:sz w:val="22"/>
          <w:szCs w:val="22"/>
          <w:lang w:val="en-US"/>
        </w:rPr>
        <w:t xml:space="preserve">ensuring </w:t>
      </w:r>
      <w:r w:rsidRPr="007F1165">
        <w:rPr>
          <w:sz w:val="22"/>
          <w:szCs w:val="22"/>
          <w:lang w:val="en-US"/>
        </w:rPr>
        <w:t xml:space="preserve">the development of </w:t>
      </w:r>
      <w:r w:rsidR="00CC45A4" w:rsidRPr="007F1165">
        <w:rPr>
          <w:sz w:val="22"/>
          <w:szCs w:val="22"/>
          <w:lang w:val="en-US"/>
        </w:rPr>
        <w:t xml:space="preserve">inclusive </w:t>
      </w:r>
      <w:r w:rsidRPr="007F1165">
        <w:rPr>
          <w:sz w:val="22"/>
          <w:szCs w:val="22"/>
          <w:lang w:val="en-US"/>
        </w:rPr>
        <w:t>and multisectoral consultations as part of the preparations for the Regional Platform.</w:t>
      </w:r>
    </w:p>
    <w:p w14:paraId="603218AA" w14:textId="5F12001E" w:rsidR="00E05C94" w:rsidRPr="007F1165" w:rsidRDefault="00E05C94" w:rsidP="00A75DAB">
      <w:pPr>
        <w:jc w:val="both"/>
        <w:rPr>
          <w:rFonts w:cstheme="minorHAnsi"/>
          <w:bCs/>
          <w:sz w:val="22"/>
          <w:szCs w:val="22"/>
          <w:lang w:val="en-US"/>
        </w:rPr>
      </w:pPr>
    </w:p>
    <w:p w14:paraId="02BB2B17" w14:textId="77777777" w:rsidR="00CE328D" w:rsidRPr="007F1165" w:rsidRDefault="00471740">
      <w:pPr>
        <w:jc w:val="both"/>
        <w:rPr>
          <w:rFonts w:cstheme="minorHAnsi"/>
          <w:b/>
          <w:color w:val="0070C0"/>
          <w:sz w:val="26"/>
          <w:szCs w:val="26"/>
          <w:lang w:val="en-US"/>
        </w:rPr>
      </w:pPr>
      <w:r w:rsidRPr="007F1165">
        <w:rPr>
          <w:rFonts w:cstheme="minorHAnsi"/>
          <w:b/>
          <w:color w:val="0070C0"/>
          <w:sz w:val="26"/>
          <w:szCs w:val="26"/>
          <w:lang w:val="en-US"/>
        </w:rPr>
        <w:t>5. METHODOLOGY</w:t>
      </w:r>
    </w:p>
    <w:p w14:paraId="6170BA0A" w14:textId="42175C14" w:rsidR="00CE328D" w:rsidRPr="007F1165" w:rsidRDefault="00471740">
      <w:pPr>
        <w:jc w:val="both"/>
        <w:rPr>
          <w:rFonts w:cstheme="minorHAnsi"/>
          <w:sz w:val="22"/>
          <w:szCs w:val="22"/>
          <w:lang w:val="en-US"/>
        </w:rPr>
      </w:pPr>
      <w:r w:rsidRPr="007F1165">
        <w:rPr>
          <w:rFonts w:cstheme="minorHAnsi"/>
          <w:sz w:val="22"/>
          <w:szCs w:val="22"/>
          <w:lang w:val="en-US"/>
        </w:rPr>
        <w:t xml:space="preserve">A broad and </w:t>
      </w:r>
      <w:r w:rsidR="00CC45A4" w:rsidRPr="007F1165">
        <w:rPr>
          <w:rFonts w:cstheme="minorHAnsi"/>
          <w:sz w:val="22"/>
          <w:szCs w:val="22"/>
          <w:lang w:val="en-US"/>
        </w:rPr>
        <w:t xml:space="preserve">inclusive participation </w:t>
      </w:r>
      <w:r w:rsidR="004E0A5F" w:rsidRPr="007F1165">
        <w:rPr>
          <w:rFonts w:cstheme="minorHAnsi"/>
          <w:sz w:val="22"/>
          <w:szCs w:val="22"/>
          <w:lang w:val="en-US"/>
        </w:rPr>
        <w:t>at PR23</w:t>
      </w:r>
      <w:r w:rsidR="00A86395" w:rsidRPr="007F1165">
        <w:rPr>
          <w:rFonts w:cstheme="minorHAnsi"/>
          <w:sz w:val="22"/>
          <w:szCs w:val="22"/>
          <w:lang w:val="en-US"/>
        </w:rPr>
        <w:t xml:space="preserve"> is expected</w:t>
      </w:r>
      <w:r w:rsidR="00CC45A4" w:rsidRPr="007F1165">
        <w:rPr>
          <w:rFonts w:cstheme="minorHAnsi"/>
          <w:sz w:val="22"/>
          <w:szCs w:val="22"/>
          <w:lang w:val="en-US"/>
        </w:rPr>
        <w:t xml:space="preserve">, both in </w:t>
      </w:r>
      <w:r w:rsidRPr="007F1165">
        <w:rPr>
          <w:rFonts w:cstheme="minorHAnsi"/>
          <w:sz w:val="22"/>
          <w:szCs w:val="22"/>
          <w:lang w:val="en-US"/>
        </w:rPr>
        <w:t xml:space="preserve">person </w:t>
      </w:r>
      <w:r w:rsidR="00CC45A4" w:rsidRPr="007F1165">
        <w:rPr>
          <w:rFonts w:cstheme="minorHAnsi"/>
          <w:sz w:val="22"/>
          <w:szCs w:val="22"/>
          <w:lang w:val="en-US"/>
        </w:rPr>
        <w:t xml:space="preserve">and </w:t>
      </w:r>
      <w:r w:rsidRPr="007F1165">
        <w:rPr>
          <w:rFonts w:cstheme="minorHAnsi"/>
          <w:sz w:val="22"/>
          <w:szCs w:val="22"/>
          <w:lang w:val="en-US"/>
        </w:rPr>
        <w:t>virtually</w:t>
      </w:r>
      <w:r w:rsidR="00CC45A4" w:rsidRPr="007F1165">
        <w:rPr>
          <w:rFonts w:cstheme="minorHAnsi"/>
          <w:sz w:val="22"/>
          <w:szCs w:val="22"/>
          <w:lang w:val="en-US"/>
        </w:rPr>
        <w:t xml:space="preserve">, </w:t>
      </w:r>
      <w:r w:rsidR="005F2E01" w:rsidRPr="007F1165">
        <w:rPr>
          <w:rFonts w:cstheme="minorHAnsi"/>
          <w:sz w:val="22"/>
          <w:szCs w:val="22"/>
          <w:lang w:val="en-US"/>
        </w:rPr>
        <w:t xml:space="preserve">of </w:t>
      </w:r>
      <w:r w:rsidRPr="007F1165">
        <w:rPr>
          <w:rFonts w:cstheme="minorHAnsi"/>
          <w:sz w:val="22"/>
          <w:szCs w:val="22"/>
          <w:lang w:val="en-US"/>
        </w:rPr>
        <w:t xml:space="preserve">representatives of member states, intergovernmental organizations, the </w:t>
      </w:r>
      <w:r w:rsidRPr="007F1165">
        <w:rPr>
          <w:rFonts w:cstheme="minorHAnsi"/>
          <w:bCs/>
          <w:sz w:val="22"/>
          <w:szCs w:val="22"/>
          <w:lang w:val="en-US"/>
        </w:rPr>
        <w:t xml:space="preserve">private sector, civil society, cooperation agencies, United Nations agencies, donors, </w:t>
      </w:r>
      <w:r w:rsidRPr="007F1165">
        <w:rPr>
          <w:rFonts w:cstheme="minorHAnsi"/>
          <w:sz w:val="22"/>
          <w:szCs w:val="22"/>
          <w:lang w:val="en-US"/>
        </w:rPr>
        <w:t xml:space="preserve">development banks, </w:t>
      </w:r>
      <w:r w:rsidR="00821687" w:rsidRPr="007F1165">
        <w:rPr>
          <w:rFonts w:cstheme="minorHAnsi"/>
          <w:sz w:val="22"/>
          <w:szCs w:val="22"/>
          <w:lang w:val="en-US"/>
        </w:rPr>
        <w:t xml:space="preserve">scientific, </w:t>
      </w:r>
      <w:r w:rsidR="00BB6591" w:rsidRPr="007F1165">
        <w:rPr>
          <w:rFonts w:cstheme="minorHAnsi"/>
          <w:sz w:val="22"/>
          <w:szCs w:val="22"/>
          <w:lang w:val="en-US"/>
        </w:rPr>
        <w:t>technological,</w:t>
      </w:r>
      <w:r w:rsidR="00821687" w:rsidRPr="007F1165">
        <w:rPr>
          <w:rFonts w:cstheme="minorHAnsi"/>
          <w:sz w:val="22"/>
          <w:szCs w:val="22"/>
          <w:lang w:val="en-US"/>
        </w:rPr>
        <w:t xml:space="preserve"> and academic sectors, </w:t>
      </w:r>
      <w:r w:rsidRPr="007F1165">
        <w:rPr>
          <w:rFonts w:cstheme="minorHAnsi"/>
          <w:sz w:val="22"/>
          <w:szCs w:val="22"/>
          <w:lang w:val="en-US"/>
        </w:rPr>
        <w:t xml:space="preserve">financial and planning institutions, as </w:t>
      </w:r>
      <w:r w:rsidRPr="007F1165">
        <w:rPr>
          <w:rFonts w:cstheme="minorHAnsi"/>
          <w:bCs/>
          <w:sz w:val="22"/>
          <w:szCs w:val="22"/>
          <w:lang w:val="en-US"/>
        </w:rPr>
        <w:t xml:space="preserve">well as other relevant </w:t>
      </w:r>
      <w:r w:rsidR="00FE7DED" w:rsidRPr="007F1165">
        <w:rPr>
          <w:rFonts w:cstheme="minorHAnsi"/>
          <w:bCs/>
          <w:sz w:val="22"/>
          <w:szCs w:val="22"/>
          <w:lang w:val="en-US"/>
        </w:rPr>
        <w:t xml:space="preserve">stakeholders </w:t>
      </w:r>
      <w:r w:rsidRPr="007F1165">
        <w:rPr>
          <w:rFonts w:cstheme="minorHAnsi"/>
          <w:bCs/>
          <w:sz w:val="22"/>
          <w:szCs w:val="22"/>
          <w:lang w:val="en-US"/>
        </w:rPr>
        <w:t xml:space="preserve">in the Americas and the Caribbean. </w:t>
      </w:r>
      <w:r w:rsidR="00B25AB6" w:rsidRPr="007F1165">
        <w:rPr>
          <w:rFonts w:cstheme="minorHAnsi"/>
          <w:bCs/>
          <w:sz w:val="22"/>
          <w:szCs w:val="22"/>
          <w:lang w:val="en-US"/>
        </w:rPr>
        <w:t xml:space="preserve">These </w:t>
      </w:r>
      <w:r w:rsidRPr="007F1165">
        <w:rPr>
          <w:rFonts w:cstheme="minorHAnsi"/>
          <w:bCs/>
          <w:sz w:val="22"/>
          <w:szCs w:val="22"/>
          <w:lang w:val="en-US"/>
        </w:rPr>
        <w:t xml:space="preserve">include </w:t>
      </w:r>
      <w:r w:rsidRPr="007F1165">
        <w:rPr>
          <w:rFonts w:cstheme="minorHAnsi"/>
          <w:sz w:val="22"/>
          <w:szCs w:val="22"/>
          <w:lang w:val="en-US"/>
        </w:rPr>
        <w:t xml:space="preserve">women's organizations, community networks, youth organizations, volunteer groups, </w:t>
      </w:r>
      <w:r w:rsidR="000151D0" w:rsidRPr="007F1165">
        <w:rPr>
          <w:rFonts w:cstheme="minorHAnsi"/>
          <w:sz w:val="22"/>
          <w:szCs w:val="22"/>
          <w:lang w:val="en-US"/>
        </w:rPr>
        <w:t>the elderly</w:t>
      </w:r>
      <w:r w:rsidRPr="007F1165">
        <w:rPr>
          <w:rFonts w:cstheme="minorHAnsi"/>
          <w:sz w:val="22"/>
          <w:szCs w:val="22"/>
          <w:lang w:val="en-US"/>
        </w:rPr>
        <w:t xml:space="preserve">, </w:t>
      </w:r>
      <w:r w:rsidR="000151D0" w:rsidRPr="007F1165">
        <w:rPr>
          <w:rFonts w:cstheme="minorHAnsi"/>
          <w:sz w:val="22"/>
          <w:szCs w:val="22"/>
          <w:lang w:val="en-US"/>
        </w:rPr>
        <w:t xml:space="preserve">people </w:t>
      </w:r>
      <w:r w:rsidRPr="007F1165">
        <w:rPr>
          <w:rFonts w:cstheme="minorHAnsi"/>
          <w:sz w:val="22"/>
          <w:szCs w:val="22"/>
          <w:lang w:val="en-US"/>
        </w:rPr>
        <w:t xml:space="preserve">with disabilities, </w:t>
      </w:r>
      <w:r w:rsidR="00F32205" w:rsidRPr="007F1165">
        <w:rPr>
          <w:rFonts w:cstheme="minorHAnsi"/>
          <w:sz w:val="22"/>
          <w:szCs w:val="22"/>
          <w:lang w:val="en-US"/>
        </w:rPr>
        <w:t>Indigenous</w:t>
      </w:r>
      <w:r w:rsidRPr="007F1165">
        <w:rPr>
          <w:rFonts w:cstheme="minorHAnsi"/>
          <w:sz w:val="22"/>
          <w:szCs w:val="22"/>
          <w:lang w:val="en-US"/>
        </w:rPr>
        <w:t xml:space="preserve"> </w:t>
      </w:r>
      <w:r w:rsidR="00E40CE3" w:rsidRPr="007F1165">
        <w:rPr>
          <w:rFonts w:cstheme="minorHAnsi"/>
          <w:sz w:val="22"/>
          <w:szCs w:val="22"/>
          <w:lang w:val="en-US"/>
        </w:rPr>
        <w:t xml:space="preserve">and Afro-descendant </w:t>
      </w:r>
      <w:r w:rsidRPr="007F1165">
        <w:rPr>
          <w:rFonts w:cstheme="minorHAnsi"/>
          <w:sz w:val="22"/>
          <w:szCs w:val="22"/>
          <w:lang w:val="en-US"/>
        </w:rPr>
        <w:t xml:space="preserve">populations </w:t>
      </w:r>
      <w:r w:rsidR="00E40CE3" w:rsidRPr="007F1165">
        <w:rPr>
          <w:rFonts w:cstheme="minorHAnsi"/>
          <w:sz w:val="22"/>
          <w:szCs w:val="22"/>
          <w:lang w:val="en-US"/>
        </w:rPr>
        <w:t>and organizations</w:t>
      </w:r>
      <w:r w:rsidRPr="007F1165">
        <w:rPr>
          <w:rFonts w:cstheme="minorHAnsi"/>
          <w:sz w:val="22"/>
          <w:szCs w:val="22"/>
          <w:lang w:val="en-US"/>
        </w:rPr>
        <w:t>, migrants and groups living in conditions of high vulnerability. The VIII Regional Platform represents a</w:t>
      </w:r>
      <w:r w:rsidR="009A04D0" w:rsidRPr="007F1165">
        <w:rPr>
          <w:rFonts w:cstheme="minorHAnsi"/>
          <w:sz w:val="22"/>
          <w:szCs w:val="22"/>
          <w:lang w:val="en-US"/>
        </w:rPr>
        <w:t xml:space="preserve">n unparalleled </w:t>
      </w:r>
      <w:r w:rsidRPr="007F1165">
        <w:rPr>
          <w:rFonts w:cstheme="minorHAnsi"/>
          <w:sz w:val="22"/>
          <w:szCs w:val="22"/>
          <w:lang w:val="en-US"/>
        </w:rPr>
        <w:t xml:space="preserve">opportunity for Member States and all these actors to share experiences </w:t>
      </w:r>
      <w:r w:rsidR="00A742E3" w:rsidRPr="007F1165">
        <w:rPr>
          <w:rFonts w:cstheme="minorHAnsi"/>
          <w:sz w:val="22"/>
          <w:szCs w:val="22"/>
          <w:lang w:val="en-US"/>
        </w:rPr>
        <w:t xml:space="preserve">and </w:t>
      </w:r>
      <w:r w:rsidR="00E05C94" w:rsidRPr="007F1165">
        <w:rPr>
          <w:rFonts w:cstheme="minorHAnsi"/>
          <w:sz w:val="22"/>
          <w:szCs w:val="22"/>
          <w:lang w:val="en-US"/>
        </w:rPr>
        <w:t>good practices</w:t>
      </w:r>
      <w:r w:rsidRPr="007F1165">
        <w:rPr>
          <w:rFonts w:cstheme="minorHAnsi"/>
          <w:sz w:val="22"/>
          <w:szCs w:val="22"/>
          <w:lang w:val="en-US"/>
        </w:rPr>
        <w:t xml:space="preserve">, to </w:t>
      </w:r>
      <w:r w:rsidR="003F040E" w:rsidRPr="007F1165">
        <w:rPr>
          <w:rFonts w:cstheme="minorHAnsi"/>
          <w:sz w:val="22"/>
          <w:szCs w:val="22"/>
          <w:lang w:val="en-US"/>
        </w:rPr>
        <w:t xml:space="preserve">have a greater impact on </w:t>
      </w:r>
      <w:r w:rsidRPr="007F1165">
        <w:rPr>
          <w:rFonts w:cstheme="minorHAnsi"/>
          <w:sz w:val="22"/>
          <w:szCs w:val="22"/>
          <w:lang w:val="en-US"/>
        </w:rPr>
        <w:t xml:space="preserve">knowledge </w:t>
      </w:r>
      <w:r w:rsidR="003F040E" w:rsidRPr="007F1165">
        <w:rPr>
          <w:rFonts w:cstheme="minorHAnsi"/>
          <w:sz w:val="22"/>
          <w:szCs w:val="22"/>
          <w:lang w:val="en-US"/>
        </w:rPr>
        <w:t>transfer and capacity building</w:t>
      </w:r>
      <w:r w:rsidRPr="007F1165">
        <w:rPr>
          <w:rFonts w:cstheme="minorHAnsi"/>
          <w:sz w:val="22"/>
          <w:szCs w:val="22"/>
          <w:lang w:val="en-US"/>
        </w:rPr>
        <w:t xml:space="preserve">, </w:t>
      </w:r>
      <w:r w:rsidR="00C738F1" w:rsidRPr="007F1165">
        <w:rPr>
          <w:rFonts w:cstheme="minorHAnsi"/>
          <w:sz w:val="22"/>
          <w:szCs w:val="22"/>
          <w:lang w:val="en-US"/>
        </w:rPr>
        <w:t xml:space="preserve">and to reaffirm their </w:t>
      </w:r>
      <w:r w:rsidR="003F040E" w:rsidRPr="007F1165">
        <w:rPr>
          <w:rFonts w:cstheme="minorHAnsi"/>
          <w:sz w:val="22"/>
          <w:szCs w:val="22"/>
          <w:lang w:val="en-US"/>
        </w:rPr>
        <w:t xml:space="preserve">ongoing </w:t>
      </w:r>
      <w:r w:rsidRPr="007F1165">
        <w:rPr>
          <w:rFonts w:cstheme="minorHAnsi"/>
          <w:sz w:val="22"/>
          <w:szCs w:val="22"/>
          <w:lang w:val="en-US"/>
        </w:rPr>
        <w:t xml:space="preserve">commitment to disaster risk reduction at </w:t>
      </w:r>
      <w:r w:rsidR="009F56E0" w:rsidRPr="007F1165">
        <w:rPr>
          <w:rFonts w:cstheme="minorHAnsi"/>
          <w:sz w:val="22"/>
          <w:szCs w:val="22"/>
          <w:lang w:val="en-US"/>
        </w:rPr>
        <w:t xml:space="preserve">the </w:t>
      </w:r>
      <w:r w:rsidRPr="007F1165">
        <w:rPr>
          <w:rFonts w:cstheme="minorHAnsi"/>
          <w:sz w:val="22"/>
          <w:szCs w:val="22"/>
          <w:lang w:val="en-US"/>
        </w:rPr>
        <w:t>regional, national</w:t>
      </w:r>
      <w:r w:rsidR="009F56E0" w:rsidRPr="007F1165">
        <w:rPr>
          <w:rFonts w:cstheme="minorHAnsi"/>
          <w:sz w:val="22"/>
          <w:szCs w:val="22"/>
          <w:lang w:val="en-US"/>
        </w:rPr>
        <w:t>,</w:t>
      </w:r>
      <w:r w:rsidRPr="007F1165">
        <w:rPr>
          <w:rFonts w:cstheme="minorHAnsi"/>
          <w:sz w:val="22"/>
          <w:szCs w:val="22"/>
          <w:lang w:val="en-US"/>
        </w:rPr>
        <w:t xml:space="preserve"> and local levels.</w:t>
      </w:r>
    </w:p>
    <w:p w14:paraId="49970F48" w14:textId="77777777" w:rsidR="004E5D98" w:rsidRPr="007F1165" w:rsidRDefault="004E5D98" w:rsidP="004E5D98">
      <w:pPr>
        <w:jc w:val="both"/>
        <w:rPr>
          <w:rFonts w:cstheme="minorHAnsi"/>
          <w:bCs/>
          <w:sz w:val="22"/>
          <w:szCs w:val="22"/>
          <w:lang w:val="en-US"/>
        </w:rPr>
      </w:pPr>
    </w:p>
    <w:p w14:paraId="3C9E03AD" w14:textId="7EE300FE" w:rsidR="00CE328D" w:rsidRPr="007F1165" w:rsidRDefault="00471740">
      <w:pPr>
        <w:jc w:val="both"/>
        <w:rPr>
          <w:rFonts w:cstheme="minorHAnsi"/>
          <w:bCs/>
          <w:sz w:val="22"/>
          <w:szCs w:val="22"/>
          <w:lang w:val="en-US"/>
        </w:rPr>
      </w:pPr>
      <w:r w:rsidRPr="007F1165">
        <w:rPr>
          <w:rFonts w:cstheme="minorHAnsi"/>
          <w:bCs/>
          <w:sz w:val="22"/>
          <w:szCs w:val="22"/>
          <w:lang w:val="en-US"/>
        </w:rPr>
        <w:lastRenderedPageBreak/>
        <w:t>The VIII Regional Platform will be developed in hybrid mod</w:t>
      </w:r>
      <w:r w:rsidR="00F25B6E" w:rsidRPr="007F1165">
        <w:rPr>
          <w:rFonts w:cstheme="minorHAnsi"/>
          <w:bCs/>
          <w:sz w:val="22"/>
          <w:szCs w:val="22"/>
          <w:lang w:val="en-US"/>
        </w:rPr>
        <w:t>e</w:t>
      </w:r>
      <w:r w:rsidRPr="007F1165">
        <w:rPr>
          <w:rFonts w:cstheme="minorHAnsi"/>
          <w:bCs/>
          <w:sz w:val="22"/>
          <w:szCs w:val="22"/>
          <w:lang w:val="en-US"/>
        </w:rPr>
        <w:t xml:space="preserve">, that is, it will be </w:t>
      </w:r>
      <w:r w:rsidR="00016E5B" w:rsidRPr="007F1165">
        <w:rPr>
          <w:rFonts w:cstheme="minorHAnsi"/>
          <w:bCs/>
          <w:sz w:val="22"/>
          <w:szCs w:val="22"/>
          <w:lang w:val="en-US"/>
        </w:rPr>
        <w:t>conducted</w:t>
      </w:r>
      <w:r w:rsidRPr="007F1165">
        <w:rPr>
          <w:rFonts w:cstheme="minorHAnsi"/>
          <w:bCs/>
          <w:sz w:val="22"/>
          <w:szCs w:val="22"/>
          <w:lang w:val="en-US"/>
        </w:rPr>
        <w:t xml:space="preserve"> in person, but also enabling the necessary access for virtual participation in </w:t>
      </w:r>
      <w:r w:rsidR="00231B1E" w:rsidRPr="007F1165">
        <w:rPr>
          <w:rFonts w:cstheme="minorHAnsi"/>
          <w:bCs/>
          <w:sz w:val="22"/>
          <w:szCs w:val="22"/>
          <w:lang w:val="en-US"/>
        </w:rPr>
        <w:t xml:space="preserve">the </w:t>
      </w:r>
      <w:r w:rsidRPr="007F1165">
        <w:rPr>
          <w:rFonts w:cstheme="minorHAnsi"/>
          <w:bCs/>
          <w:sz w:val="22"/>
          <w:szCs w:val="22"/>
          <w:lang w:val="en-US"/>
        </w:rPr>
        <w:t xml:space="preserve">key spaces. </w:t>
      </w:r>
      <w:r w:rsidR="00EC10EB" w:rsidRPr="007F1165">
        <w:rPr>
          <w:rFonts w:cstheme="minorHAnsi"/>
          <w:bCs/>
          <w:sz w:val="22"/>
          <w:szCs w:val="22"/>
          <w:lang w:val="en-US"/>
        </w:rPr>
        <w:t>To</w:t>
      </w:r>
      <w:r w:rsidR="008E01BA" w:rsidRPr="007F1165">
        <w:rPr>
          <w:rFonts w:cstheme="minorHAnsi"/>
          <w:bCs/>
          <w:sz w:val="22"/>
          <w:szCs w:val="22"/>
          <w:lang w:val="en-US"/>
        </w:rPr>
        <w:t xml:space="preserve"> </w:t>
      </w:r>
      <w:r w:rsidRPr="007F1165">
        <w:rPr>
          <w:rFonts w:cstheme="minorHAnsi"/>
          <w:bCs/>
          <w:sz w:val="22"/>
          <w:szCs w:val="22"/>
          <w:lang w:val="en-US"/>
        </w:rPr>
        <w:t xml:space="preserve">ensure </w:t>
      </w:r>
      <w:r w:rsidR="00D755E4" w:rsidRPr="007F1165">
        <w:rPr>
          <w:rFonts w:cstheme="minorHAnsi"/>
          <w:bCs/>
          <w:sz w:val="22"/>
          <w:szCs w:val="22"/>
          <w:lang w:val="en-US"/>
        </w:rPr>
        <w:t xml:space="preserve">enough </w:t>
      </w:r>
      <w:r w:rsidRPr="007F1165">
        <w:rPr>
          <w:rFonts w:cstheme="minorHAnsi"/>
          <w:bCs/>
          <w:sz w:val="22"/>
          <w:szCs w:val="22"/>
          <w:lang w:val="en-US"/>
        </w:rPr>
        <w:t xml:space="preserve">spaces for the participation of the diversity of virtual and face-to-face participants, different </w:t>
      </w:r>
      <w:r w:rsidR="00140A22" w:rsidRPr="007F1165">
        <w:rPr>
          <w:rFonts w:cstheme="minorHAnsi"/>
          <w:bCs/>
          <w:sz w:val="22"/>
          <w:szCs w:val="22"/>
          <w:lang w:val="en-US"/>
        </w:rPr>
        <w:t xml:space="preserve">exchange </w:t>
      </w:r>
      <w:r w:rsidRPr="007F1165">
        <w:rPr>
          <w:rFonts w:cstheme="minorHAnsi"/>
          <w:bCs/>
          <w:sz w:val="22"/>
          <w:szCs w:val="22"/>
          <w:lang w:val="en-US"/>
        </w:rPr>
        <w:t>modalities will be carried out during its development, namely:</w:t>
      </w:r>
    </w:p>
    <w:p w14:paraId="14FFDFDD" w14:textId="24C01AC8"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 xml:space="preserve">Three ceremonies: </w:t>
      </w:r>
      <w:r w:rsidRPr="007F1165">
        <w:rPr>
          <w:rFonts w:cstheme="minorHAnsi"/>
          <w:bCs/>
          <w:sz w:val="22"/>
          <w:szCs w:val="22"/>
          <w:u w:val="single"/>
          <w:lang w:val="en-US"/>
        </w:rPr>
        <w:t>Opening Ceremony</w:t>
      </w:r>
      <w:r w:rsidRPr="007F1165">
        <w:rPr>
          <w:rFonts w:cstheme="minorHAnsi"/>
          <w:bCs/>
          <w:sz w:val="22"/>
          <w:szCs w:val="22"/>
          <w:lang w:val="en-US"/>
        </w:rPr>
        <w:t xml:space="preserve">, with high authorities of the host government and UN, to be held at the beginning of the first day; </w:t>
      </w:r>
      <w:r w:rsidRPr="007F1165">
        <w:rPr>
          <w:rFonts w:cstheme="minorHAnsi"/>
          <w:bCs/>
          <w:sz w:val="22"/>
          <w:szCs w:val="22"/>
          <w:u w:val="single"/>
          <w:lang w:val="en-US"/>
        </w:rPr>
        <w:t>Cultural Ceremony</w:t>
      </w:r>
      <w:r w:rsidRPr="007F1165">
        <w:rPr>
          <w:rFonts w:cstheme="minorHAnsi"/>
          <w:bCs/>
          <w:sz w:val="22"/>
          <w:szCs w:val="22"/>
          <w:lang w:val="en-US"/>
        </w:rPr>
        <w:t xml:space="preserve">, with the participation of all </w:t>
      </w:r>
      <w:r w:rsidR="00E04DD0" w:rsidRPr="007F1165">
        <w:rPr>
          <w:rFonts w:cstheme="minorHAnsi"/>
          <w:bCs/>
          <w:sz w:val="22"/>
          <w:szCs w:val="22"/>
          <w:lang w:val="en-US"/>
        </w:rPr>
        <w:t>attendees</w:t>
      </w:r>
      <w:r w:rsidRPr="007F1165">
        <w:rPr>
          <w:rFonts w:cstheme="minorHAnsi"/>
          <w:bCs/>
          <w:sz w:val="22"/>
          <w:szCs w:val="22"/>
          <w:lang w:val="en-US"/>
        </w:rPr>
        <w:t xml:space="preserve">, to be held at the end of the first day; </w:t>
      </w:r>
      <w:r w:rsidRPr="007F1165">
        <w:rPr>
          <w:rFonts w:cstheme="minorHAnsi"/>
          <w:bCs/>
          <w:sz w:val="22"/>
          <w:szCs w:val="22"/>
          <w:u w:val="single"/>
          <w:lang w:val="en-US"/>
        </w:rPr>
        <w:t>Closing Ceremony</w:t>
      </w:r>
      <w:r w:rsidRPr="007F1165">
        <w:rPr>
          <w:rFonts w:cstheme="minorHAnsi"/>
          <w:bCs/>
          <w:sz w:val="22"/>
          <w:szCs w:val="22"/>
          <w:lang w:val="en-US"/>
        </w:rPr>
        <w:t>, with high authorities of the host government and UN, to be held at the end of the last day (face-to-face modality).</w:t>
      </w:r>
    </w:p>
    <w:p w14:paraId="373BD6DC" w14:textId="66B65FCC"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Four plenary sessions</w:t>
      </w:r>
      <w:r w:rsidRPr="007F1165">
        <w:rPr>
          <w:rFonts w:cstheme="minorHAnsi"/>
          <w:bCs/>
          <w:sz w:val="22"/>
          <w:szCs w:val="22"/>
          <w:lang w:val="en-US"/>
        </w:rPr>
        <w:t xml:space="preserve">: theme to be defined with the Advisory </w:t>
      </w:r>
      <w:r w:rsidR="006D03FC" w:rsidRPr="007F1165">
        <w:rPr>
          <w:rFonts w:cstheme="minorHAnsi"/>
          <w:bCs/>
          <w:sz w:val="22"/>
          <w:szCs w:val="22"/>
          <w:lang w:val="en-US"/>
        </w:rPr>
        <w:t>Council</w:t>
      </w:r>
      <w:r w:rsidRPr="007F1165">
        <w:rPr>
          <w:rFonts w:cstheme="minorHAnsi"/>
          <w:bCs/>
          <w:sz w:val="22"/>
          <w:szCs w:val="22"/>
          <w:lang w:val="en-US"/>
        </w:rPr>
        <w:t xml:space="preserve"> (hybrid mod</w:t>
      </w:r>
      <w:r w:rsidR="00361DCD" w:rsidRPr="007F1165">
        <w:rPr>
          <w:rFonts w:cstheme="minorHAnsi"/>
          <w:bCs/>
          <w:sz w:val="22"/>
          <w:szCs w:val="22"/>
          <w:lang w:val="en-US"/>
        </w:rPr>
        <w:t>e</w:t>
      </w:r>
      <w:r w:rsidRPr="007F1165">
        <w:rPr>
          <w:rFonts w:cstheme="minorHAnsi"/>
          <w:bCs/>
          <w:sz w:val="22"/>
          <w:szCs w:val="22"/>
          <w:lang w:val="en-US"/>
        </w:rPr>
        <w:t xml:space="preserve">, with </w:t>
      </w:r>
      <w:r w:rsidR="00B659C9" w:rsidRPr="007F1165">
        <w:rPr>
          <w:rFonts w:cstheme="minorHAnsi"/>
          <w:bCs/>
          <w:sz w:val="22"/>
          <w:szCs w:val="22"/>
          <w:lang w:val="en-US"/>
        </w:rPr>
        <w:t>greater</w:t>
      </w:r>
      <w:r w:rsidR="00A1128E" w:rsidRPr="007F1165">
        <w:rPr>
          <w:rFonts w:cstheme="minorHAnsi"/>
          <w:bCs/>
          <w:sz w:val="22"/>
          <w:szCs w:val="22"/>
          <w:lang w:val="en-US"/>
        </w:rPr>
        <w:t xml:space="preserve"> </w:t>
      </w:r>
      <w:r w:rsidRPr="007F1165">
        <w:rPr>
          <w:rFonts w:cstheme="minorHAnsi"/>
          <w:bCs/>
          <w:sz w:val="22"/>
          <w:szCs w:val="22"/>
          <w:lang w:val="en-US"/>
        </w:rPr>
        <w:t>face-to-face participation).</w:t>
      </w:r>
    </w:p>
    <w:p w14:paraId="0DAE8AE5" w14:textId="6EE520AB"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Eight parallel sessions</w:t>
      </w:r>
      <w:r w:rsidRPr="007F1165">
        <w:rPr>
          <w:rFonts w:cstheme="minorHAnsi"/>
          <w:bCs/>
          <w:sz w:val="22"/>
          <w:szCs w:val="22"/>
          <w:lang w:val="en-US"/>
        </w:rPr>
        <w:t xml:space="preserve">: </w:t>
      </w:r>
      <w:r w:rsidR="00B659C9" w:rsidRPr="007F1165">
        <w:rPr>
          <w:rFonts w:cstheme="minorHAnsi"/>
          <w:bCs/>
          <w:sz w:val="22"/>
          <w:szCs w:val="22"/>
          <w:lang w:val="en-US"/>
        </w:rPr>
        <w:t xml:space="preserve">topics </w:t>
      </w:r>
      <w:r w:rsidRPr="007F1165">
        <w:rPr>
          <w:rFonts w:cstheme="minorHAnsi"/>
          <w:bCs/>
          <w:sz w:val="22"/>
          <w:szCs w:val="22"/>
          <w:lang w:val="en-US"/>
        </w:rPr>
        <w:t xml:space="preserve">to be defined with the Advisory </w:t>
      </w:r>
      <w:r w:rsidR="00763D36" w:rsidRPr="007F1165">
        <w:rPr>
          <w:rFonts w:cstheme="minorHAnsi"/>
          <w:bCs/>
          <w:sz w:val="22"/>
          <w:szCs w:val="22"/>
          <w:lang w:val="en-US"/>
        </w:rPr>
        <w:t>Council</w:t>
      </w:r>
      <w:r w:rsidR="00A1128E" w:rsidRPr="007F1165">
        <w:rPr>
          <w:rFonts w:cstheme="minorHAnsi"/>
          <w:bCs/>
          <w:sz w:val="22"/>
          <w:szCs w:val="22"/>
          <w:lang w:val="en-US"/>
        </w:rPr>
        <w:t xml:space="preserve"> </w:t>
      </w:r>
      <w:r w:rsidRPr="007F1165">
        <w:rPr>
          <w:rFonts w:cstheme="minorHAnsi"/>
          <w:bCs/>
          <w:sz w:val="22"/>
          <w:szCs w:val="22"/>
          <w:lang w:val="en-US"/>
        </w:rPr>
        <w:t>(hybrid mod</w:t>
      </w:r>
      <w:r w:rsidR="00361DCD" w:rsidRPr="007F1165">
        <w:rPr>
          <w:rFonts w:cstheme="minorHAnsi"/>
          <w:bCs/>
          <w:sz w:val="22"/>
          <w:szCs w:val="22"/>
          <w:lang w:val="en-US"/>
        </w:rPr>
        <w:t>e</w:t>
      </w:r>
      <w:r w:rsidRPr="007F1165">
        <w:rPr>
          <w:rFonts w:cstheme="minorHAnsi"/>
          <w:bCs/>
          <w:sz w:val="22"/>
          <w:szCs w:val="22"/>
          <w:lang w:val="en-US"/>
        </w:rPr>
        <w:t xml:space="preserve">, with </w:t>
      </w:r>
      <w:r w:rsidR="00B659C9" w:rsidRPr="007F1165">
        <w:rPr>
          <w:rFonts w:cstheme="minorHAnsi"/>
          <w:bCs/>
          <w:sz w:val="22"/>
          <w:szCs w:val="22"/>
          <w:lang w:val="en-US"/>
        </w:rPr>
        <w:t xml:space="preserve">greater </w:t>
      </w:r>
      <w:r w:rsidRPr="007F1165">
        <w:rPr>
          <w:rFonts w:cstheme="minorHAnsi"/>
          <w:bCs/>
          <w:sz w:val="22"/>
          <w:szCs w:val="22"/>
          <w:lang w:val="en-US"/>
        </w:rPr>
        <w:t>face-to-face participation).</w:t>
      </w:r>
    </w:p>
    <w:p w14:paraId="7C1325EA" w14:textId="49A4B8BC"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One special session</w:t>
      </w:r>
      <w:r w:rsidRPr="007F1165">
        <w:rPr>
          <w:rFonts w:cstheme="minorHAnsi"/>
          <w:bCs/>
          <w:sz w:val="22"/>
          <w:szCs w:val="22"/>
          <w:lang w:val="en-US"/>
        </w:rPr>
        <w:t xml:space="preserve">: </w:t>
      </w:r>
      <w:r w:rsidR="00B659C9" w:rsidRPr="007F1165">
        <w:rPr>
          <w:rFonts w:cstheme="minorHAnsi"/>
          <w:bCs/>
          <w:sz w:val="22"/>
          <w:szCs w:val="22"/>
          <w:lang w:val="en-US"/>
        </w:rPr>
        <w:t xml:space="preserve">topic </w:t>
      </w:r>
      <w:r w:rsidRPr="007F1165">
        <w:rPr>
          <w:rFonts w:cstheme="minorHAnsi"/>
          <w:bCs/>
          <w:sz w:val="22"/>
          <w:szCs w:val="22"/>
          <w:lang w:val="en-US"/>
        </w:rPr>
        <w:t>to be defined with the Advisory Board (hybrid mod</w:t>
      </w:r>
      <w:r w:rsidR="00F65CBC" w:rsidRPr="007F1165">
        <w:rPr>
          <w:rFonts w:cstheme="minorHAnsi"/>
          <w:bCs/>
          <w:sz w:val="22"/>
          <w:szCs w:val="22"/>
          <w:lang w:val="en-US"/>
        </w:rPr>
        <w:t>e</w:t>
      </w:r>
      <w:r w:rsidRPr="007F1165">
        <w:rPr>
          <w:rFonts w:cstheme="minorHAnsi"/>
          <w:bCs/>
          <w:sz w:val="22"/>
          <w:szCs w:val="22"/>
          <w:lang w:val="en-US"/>
        </w:rPr>
        <w:t>).</w:t>
      </w:r>
    </w:p>
    <w:p w14:paraId="05A28117" w14:textId="24E77CE2"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Twelve side events</w:t>
      </w:r>
      <w:r w:rsidRPr="007F1165">
        <w:rPr>
          <w:rFonts w:cstheme="minorHAnsi"/>
          <w:bCs/>
          <w:sz w:val="22"/>
          <w:szCs w:val="22"/>
          <w:lang w:val="en-US"/>
        </w:rPr>
        <w:t xml:space="preserve">: </w:t>
      </w:r>
      <w:r w:rsidR="00B659C9" w:rsidRPr="007F1165">
        <w:rPr>
          <w:rFonts w:cstheme="minorHAnsi"/>
          <w:bCs/>
          <w:sz w:val="22"/>
          <w:szCs w:val="22"/>
          <w:lang w:val="en-US"/>
        </w:rPr>
        <w:t xml:space="preserve">topics </w:t>
      </w:r>
      <w:r w:rsidRPr="007F1165">
        <w:rPr>
          <w:rFonts w:cstheme="minorHAnsi"/>
          <w:bCs/>
          <w:sz w:val="22"/>
          <w:szCs w:val="22"/>
          <w:lang w:val="en-US"/>
        </w:rPr>
        <w:t xml:space="preserve">to be defined with the Advisory Board. In this </w:t>
      </w:r>
      <w:r w:rsidR="00C46E5A" w:rsidRPr="007F1165">
        <w:rPr>
          <w:rFonts w:cstheme="minorHAnsi"/>
          <w:bCs/>
          <w:sz w:val="22"/>
          <w:szCs w:val="22"/>
          <w:lang w:val="en-US"/>
        </w:rPr>
        <w:t>case</w:t>
      </w:r>
      <w:r w:rsidRPr="007F1165">
        <w:rPr>
          <w:rFonts w:cstheme="minorHAnsi"/>
          <w:bCs/>
          <w:sz w:val="22"/>
          <w:szCs w:val="22"/>
          <w:lang w:val="en-US"/>
        </w:rPr>
        <w:t xml:space="preserve">, six side events will </w:t>
      </w:r>
      <w:r w:rsidR="00B854E7" w:rsidRPr="007F1165">
        <w:rPr>
          <w:rFonts w:cstheme="minorHAnsi"/>
          <w:bCs/>
          <w:sz w:val="22"/>
          <w:szCs w:val="22"/>
          <w:lang w:val="en-US"/>
        </w:rPr>
        <w:t xml:space="preserve">be held in person and another </w:t>
      </w:r>
      <w:r w:rsidRPr="007F1165">
        <w:rPr>
          <w:rFonts w:cstheme="minorHAnsi"/>
          <w:bCs/>
          <w:sz w:val="22"/>
          <w:szCs w:val="22"/>
          <w:lang w:val="en-US"/>
        </w:rPr>
        <w:t>six in virtual mode.</w:t>
      </w:r>
    </w:p>
    <w:p w14:paraId="463F053B" w14:textId="4E4C69F9"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Six learning lab</w:t>
      </w:r>
      <w:r w:rsidR="00261A34" w:rsidRPr="007F1165">
        <w:rPr>
          <w:rFonts w:cstheme="minorHAnsi"/>
          <w:b/>
          <w:sz w:val="22"/>
          <w:szCs w:val="22"/>
          <w:lang w:val="en-US"/>
        </w:rPr>
        <w:t>s</w:t>
      </w:r>
      <w:r w:rsidRPr="007F1165">
        <w:rPr>
          <w:rFonts w:cstheme="minorHAnsi"/>
          <w:bCs/>
          <w:sz w:val="22"/>
          <w:szCs w:val="22"/>
          <w:lang w:val="en-US"/>
        </w:rPr>
        <w:t xml:space="preserve">: these are smaller spaces </w:t>
      </w:r>
      <w:r w:rsidR="00B459CF" w:rsidRPr="007F1165">
        <w:rPr>
          <w:rFonts w:cstheme="minorHAnsi"/>
          <w:bCs/>
          <w:sz w:val="22"/>
          <w:szCs w:val="22"/>
          <w:lang w:val="en-US"/>
        </w:rPr>
        <w:t xml:space="preserve">to promote </w:t>
      </w:r>
      <w:r w:rsidRPr="007F1165">
        <w:rPr>
          <w:rFonts w:cstheme="minorHAnsi"/>
          <w:bCs/>
          <w:sz w:val="22"/>
          <w:szCs w:val="22"/>
          <w:lang w:val="en-US"/>
        </w:rPr>
        <w:t xml:space="preserve">exchange and learning through </w:t>
      </w:r>
      <w:r w:rsidR="000C6F7F" w:rsidRPr="007F1165">
        <w:rPr>
          <w:rFonts w:cstheme="minorHAnsi"/>
          <w:bCs/>
          <w:sz w:val="22"/>
          <w:szCs w:val="22"/>
          <w:lang w:val="en-US"/>
        </w:rPr>
        <w:t xml:space="preserve">direct interaction </w:t>
      </w:r>
      <w:r w:rsidRPr="007F1165">
        <w:rPr>
          <w:rFonts w:cstheme="minorHAnsi"/>
          <w:bCs/>
          <w:sz w:val="22"/>
          <w:szCs w:val="22"/>
          <w:lang w:val="en-US"/>
        </w:rPr>
        <w:t>(face-to-face mode).</w:t>
      </w:r>
    </w:p>
    <w:p w14:paraId="7AB872E9" w14:textId="23FFEF91"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A ministerial meeting</w:t>
      </w:r>
      <w:r w:rsidRPr="007F1165">
        <w:rPr>
          <w:rFonts w:cstheme="minorHAnsi"/>
          <w:bCs/>
          <w:sz w:val="22"/>
          <w:szCs w:val="22"/>
          <w:lang w:val="en-US"/>
        </w:rPr>
        <w:t xml:space="preserve">: </w:t>
      </w:r>
      <w:r w:rsidRPr="007F1165">
        <w:rPr>
          <w:sz w:val="22"/>
          <w:szCs w:val="22"/>
          <w:lang w:val="en-US"/>
        </w:rPr>
        <w:t xml:space="preserve">is a segment </w:t>
      </w:r>
      <w:r w:rsidR="00762621" w:rsidRPr="007F1165">
        <w:rPr>
          <w:sz w:val="22"/>
          <w:szCs w:val="22"/>
          <w:lang w:val="en-US"/>
        </w:rPr>
        <w:t xml:space="preserve">in which </w:t>
      </w:r>
      <w:r w:rsidRPr="007F1165">
        <w:rPr>
          <w:sz w:val="22"/>
          <w:szCs w:val="22"/>
          <w:lang w:val="en-US"/>
        </w:rPr>
        <w:t>high-level authorities, ministers from different sectors (</w:t>
      </w:r>
      <w:r w:rsidR="00AE6AB6" w:rsidRPr="007F1165">
        <w:rPr>
          <w:sz w:val="22"/>
          <w:szCs w:val="22"/>
          <w:lang w:val="en-US"/>
        </w:rPr>
        <w:t xml:space="preserve">including </w:t>
      </w:r>
      <w:r w:rsidRPr="007F1165">
        <w:rPr>
          <w:sz w:val="22"/>
          <w:szCs w:val="22"/>
          <w:lang w:val="en-US"/>
        </w:rPr>
        <w:t xml:space="preserve">education, </w:t>
      </w:r>
      <w:r w:rsidR="005D0B41" w:rsidRPr="007F1165">
        <w:rPr>
          <w:sz w:val="22"/>
          <w:szCs w:val="22"/>
          <w:lang w:val="en-US"/>
        </w:rPr>
        <w:t xml:space="preserve">health, </w:t>
      </w:r>
      <w:r w:rsidRPr="007F1165">
        <w:rPr>
          <w:sz w:val="22"/>
          <w:szCs w:val="22"/>
          <w:lang w:val="en-US"/>
        </w:rPr>
        <w:t xml:space="preserve">agriculture, finance, tourism, </w:t>
      </w:r>
      <w:r w:rsidR="00F17720" w:rsidRPr="007F1165">
        <w:rPr>
          <w:sz w:val="22"/>
          <w:szCs w:val="22"/>
          <w:lang w:val="en-US"/>
        </w:rPr>
        <w:t>science,</w:t>
      </w:r>
      <w:r w:rsidR="005D0B41" w:rsidRPr="007F1165">
        <w:rPr>
          <w:sz w:val="22"/>
          <w:szCs w:val="22"/>
          <w:lang w:val="en-US"/>
        </w:rPr>
        <w:t xml:space="preserve"> and technology</w:t>
      </w:r>
      <w:r w:rsidRPr="007F1165">
        <w:rPr>
          <w:sz w:val="22"/>
          <w:szCs w:val="22"/>
          <w:lang w:val="en-US"/>
        </w:rPr>
        <w:t xml:space="preserve">) will </w:t>
      </w:r>
      <w:r w:rsidR="008D5286" w:rsidRPr="007F1165">
        <w:rPr>
          <w:sz w:val="22"/>
          <w:szCs w:val="22"/>
          <w:lang w:val="en-US"/>
        </w:rPr>
        <w:t xml:space="preserve">discuss </w:t>
      </w:r>
      <w:r w:rsidRPr="007F1165">
        <w:rPr>
          <w:sz w:val="22"/>
          <w:szCs w:val="22"/>
          <w:lang w:val="en-US"/>
        </w:rPr>
        <w:t xml:space="preserve">regional </w:t>
      </w:r>
      <w:r w:rsidR="00BE2BF7" w:rsidRPr="007F1165">
        <w:rPr>
          <w:sz w:val="22"/>
          <w:szCs w:val="22"/>
          <w:lang w:val="en-US"/>
        </w:rPr>
        <w:t xml:space="preserve">developments </w:t>
      </w:r>
      <w:r w:rsidRPr="007F1165">
        <w:rPr>
          <w:sz w:val="22"/>
          <w:szCs w:val="22"/>
          <w:lang w:val="en-US"/>
        </w:rPr>
        <w:t xml:space="preserve">in DRR and set regional priorities for the next two years </w:t>
      </w:r>
      <w:r w:rsidRPr="007F1165">
        <w:rPr>
          <w:rFonts w:cstheme="minorHAnsi"/>
          <w:bCs/>
          <w:sz w:val="22"/>
          <w:szCs w:val="22"/>
          <w:lang w:val="en-US"/>
        </w:rPr>
        <w:t>(hybrid mod</w:t>
      </w:r>
      <w:r w:rsidR="00BE2BF7" w:rsidRPr="007F1165">
        <w:rPr>
          <w:rFonts w:cstheme="minorHAnsi"/>
          <w:bCs/>
          <w:sz w:val="22"/>
          <w:szCs w:val="22"/>
          <w:lang w:val="en-US"/>
        </w:rPr>
        <w:t>e</w:t>
      </w:r>
      <w:r w:rsidRPr="007F1165">
        <w:rPr>
          <w:rFonts w:cstheme="minorHAnsi"/>
          <w:bCs/>
          <w:sz w:val="22"/>
          <w:szCs w:val="22"/>
          <w:lang w:val="en-US"/>
        </w:rPr>
        <w:t>)</w:t>
      </w:r>
      <w:r w:rsidRPr="007F1165">
        <w:rPr>
          <w:sz w:val="22"/>
          <w:szCs w:val="22"/>
          <w:lang w:val="en-US"/>
        </w:rPr>
        <w:t>.</w:t>
      </w:r>
    </w:p>
    <w:p w14:paraId="111D439E" w14:textId="77777777"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Ignite</w:t>
      </w:r>
      <w:r w:rsidRPr="007F1165">
        <w:rPr>
          <w:rFonts w:cstheme="minorHAnsi"/>
          <w:bCs/>
          <w:sz w:val="22"/>
          <w:szCs w:val="22"/>
          <w:lang w:val="en-US"/>
        </w:rPr>
        <w:t xml:space="preserve">: these are spaces </w:t>
      </w:r>
      <w:r w:rsidRPr="007F1165">
        <w:rPr>
          <w:sz w:val="22"/>
          <w:szCs w:val="22"/>
          <w:lang w:val="en-US"/>
        </w:rPr>
        <w:t xml:space="preserve">where professionals and </w:t>
      </w:r>
      <w:r w:rsidR="00282808" w:rsidRPr="007F1165">
        <w:rPr>
          <w:sz w:val="22"/>
          <w:szCs w:val="22"/>
          <w:lang w:val="en-US"/>
        </w:rPr>
        <w:t xml:space="preserve">specialists </w:t>
      </w:r>
      <w:r w:rsidRPr="007F1165">
        <w:rPr>
          <w:sz w:val="22"/>
          <w:szCs w:val="22"/>
          <w:lang w:val="en-US"/>
        </w:rPr>
        <w:t xml:space="preserve">will present innovative tools and initiatives and where the exchange of experiences will be encouraged </w:t>
      </w:r>
      <w:r w:rsidRPr="007F1165">
        <w:rPr>
          <w:rFonts w:cstheme="minorHAnsi"/>
          <w:bCs/>
          <w:sz w:val="22"/>
          <w:szCs w:val="22"/>
          <w:lang w:val="en-US"/>
        </w:rPr>
        <w:t xml:space="preserve">(face-to-face mode). </w:t>
      </w:r>
    </w:p>
    <w:p w14:paraId="2AB7B853" w14:textId="4B1D4326" w:rsidR="00CE328D" w:rsidRPr="007F1165" w:rsidRDefault="00F17720">
      <w:pPr>
        <w:pStyle w:val="Prrafodelista"/>
        <w:numPr>
          <w:ilvl w:val="0"/>
          <w:numId w:val="7"/>
        </w:numPr>
        <w:jc w:val="both"/>
        <w:rPr>
          <w:rFonts w:cstheme="minorHAnsi"/>
          <w:bCs/>
          <w:sz w:val="22"/>
          <w:szCs w:val="22"/>
          <w:lang w:val="en-US"/>
        </w:rPr>
      </w:pPr>
      <w:r w:rsidRPr="007F1165">
        <w:rPr>
          <w:rFonts w:cstheme="minorHAnsi"/>
          <w:b/>
          <w:sz w:val="22"/>
          <w:szCs w:val="22"/>
          <w:lang w:val="en-US"/>
        </w:rPr>
        <w:t>Exhibit</w:t>
      </w:r>
      <w:r w:rsidR="00471740" w:rsidRPr="007F1165">
        <w:rPr>
          <w:rFonts w:cstheme="minorHAnsi"/>
          <w:bCs/>
          <w:sz w:val="22"/>
          <w:szCs w:val="22"/>
          <w:lang w:val="en-US"/>
        </w:rPr>
        <w:t xml:space="preserve">: These are permanent stands to present the work and experiences of </w:t>
      </w:r>
      <w:r w:rsidR="008224D7" w:rsidRPr="007F1165">
        <w:rPr>
          <w:rFonts w:cstheme="minorHAnsi"/>
          <w:bCs/>
          <w:sz w:val="22"/>
          <w:szCs w:val="22"/>
          <w:lang w:val="en-US"/>
        </w:rPr>
        <w:t xml:space="preserve">various </w:t>
      </w:r>
      <w:r w:rsidR="00471740" w:rsidRPr="007F1165">
        <w:rPr>
          <w:rFonts w:cstheme="minorHAnsi"/>
          <w:bCs/>
          <w:sz w:val="22"/>
          <w:szCs w:val="22"/>
          <w:lang w:val="en-US"/>
        </w:rPr>
        <w:t>instances (face-to-face mod</w:t>
      </w:r>
      <w:r w:rsidR="00A7413E" w:rsidRPr="007F1165">
        <w:rPr>
          <w:rFonts w:cstheme="minorHAnsi"/>
          <w:bCs/>
          <w:sz w:val="22"/>
          <w:szCs w:val="22"/>
          <w:lang w:val="en-US"/>
        </w:rPr>
        <w:t>e</w:t>
      </w:r>
      <w:r w:rsidR="00471740" w:rsidRPr="007F1165">
        <w:rPr>
          <w:rFonts w:cstheme="minorHAnsi"/>
          <w:bCs/>
          <w:sz w:val="22"/>
          <w:szCs w:val="22"/>
          <w:lang w:val="en-US"/>
        </w:rPr>
        <w:t>) and can also be virtual stands with pre-recorded videos about the work and experience (virtual mod</w:t>
      </w:r>
      <w:r w:rsidR="00A7413E" w:rsidRPr="007F1165">
        <w:rPr>
          <w:rFonts w:cstheme="minorHAnsi"/>
          <w:bCs/>
          <w:sz w:val="22"/>
          <w:szCs w:val="22"/>
          <w:lang w:val="en-US"/>
        </w:rPr>
        <w:t>e</w:t>
      </w:r>
      <w:r w:rsidR="00471740" w:rsidRPr="007F1165">
        <w:rPr>
          <w:rFonts w:cstheme="minorHAnsi"/>
          <w:bCs/>
          <w:sz w:val="22"/>
          <w:szCs w:val="22"/>
          <w:lang w:val="en-US"/>
        </w:rPr>
        <w:t>).</w:t>
      </w:r>
    </w:p>
    <w:p w14:paraId="65271D45" w14:textId="176A3882" w:rsidR="00CE328D" w:rsidRPr="007F1165" w:rsidRDefault="00471740">
      <w:pPr>
        <w:pStyle w:val="Prrafodelista"/>
        <w:numPr>
          <w:ilvl w:val="0"/>
          <w:numId w:val="7"/>
        </w:numPr>
        <w:jc w:val="both"/>
        <w:rPr>
          <w:rFonts w:cstheme="minorHAnsi"/>
          <w:bCs/>
          <w:sz w:val="22"/>
          <w:szCs w:val="22"/>
          <w:lang w:val="en-US"/>
        </w:rPr>
      </w:pPr>
      <w:r w:rsidRPr="007F1165">
        <w:rPr>
          <w:rFonts w:cstheme="minorHAnsi"/>
          <w:b/>
          <w:sz w:val="22"/>
          <w:szCs w:val="22"/>
          <w:lang w:val="en-US"/>
        </w:rPr>
        <w:t>Official statements</w:t>
      </w:r>
      <w:r w:rsidRPr="007F1165">
        <w:rPr>
          <w:rFonts w:cstheme="minorHAnsi"/>
          <w:bCs/>
          <w:sz w:val="22"/>
          <w:szCs w:val="22"/>
          <w:lang w:val="en-US"/>
        </w:rPr>
        <w:t xml:space="preserve">: </w:t>
      </w:r>
      <w:r w:rsidR="001F345D" w:rsidRPr="007F1165">
        <w:rPr>
          <w:rFonts w:cstheme="minorHAnsi"/>
          <w:bCs/>
          <w:sz w:val="22"/>
          <w:szCs w:val="22"/>
          <w:lang w:val="en-US"/>
        </w:rPr>
        <w:t xml:space="preserve">these are the </w:t>
      </w:r>
      <w:r w:rsidRPr="007F1165">
        <w:rPr>
          <w:rFonts w:cstheme="minorHAnsi"/>
          <w:bCs/>
          <w:sz w:val="22"/>
          <w:szCs w:val="22"/>
          <w:lang w:val="en-US"/>
        </w:rPr>
        <w:t>statements made by representatives of countries, regional organisations, cooperation agencies, donors, the private sector</w:t>
      </w:r>
      <w:r w:rsidR="001F345D" w:rsidRPr="007F1165">
        <w:rPr>
          <w:rFonts w:cstheme="minorHAnsi"/>
          <w:bCs/>
          <w:sz w:val="22"/>
          <w:szCs w:val="22"/>
          <w:lang w:val="en-US"/>
        </w:rPr>
        <w:t>,</w:t>
      </w:r>
      <w:r w:rsidRPr="007F1165">
        <w:rPr>
          <w:rFonts w:cstheme="minorHAnsi"/>
          <w:bCs/>
          <w:sz w:val="22"/>
          <w:szCs w:val="22"/>
          <w:lang w:val="en-US"/>
        </w:rPr>
        <w:t xml:space="preserve"> and civil society (virtual modality with pre-recorded videos).</w:t>
      </w:r>
    </w:p>
    <w:p w14:paraId="7CA05AA2" w14:textId="4BE56D30" w:rsidR="004E5D98" w:rsidRPr="007F1165" w:rsidRDefault="004E5D98" w:rsidP="004E5D98">
      <w:pPr>
        <w:jc w:val="both"/>
        <w:rPr>
          <w:rFonts w:cstheme="minorHAnsi"/>
          <w:bCs/>
          <w:sz w:val="22"/>
          <w:szCs w:val="22"/>
          <w:lang w:val="en-US"/>
        </w:rPr>
      </w:pPr>
    </w:p>
    <w:p w14:paraId="289AC718" w14:textId="7A6E1F94" w:rsidR="00CE328D" w:rsidRPr="007F1165" w:rsidRDefault="00471740">
      <w:pPr>
        <w:jc w:val="both"/>
        <w:rPr>
          <w:rFonts w:cstheme="minorHAnsi"/>
          <w:bCs/>
          <w:sz w:val="22"/>
          <w:szCs w:val="22"/>
          <w:lang w:val="en-US"/>
        </w:rPr>
      </w:pPr>
      <w:r w:rsidRPr="007F1165">
        <w:rPr>
          <w:rFonts w:cstheme="minorHAnsi"/>
          <w:bCs/>
          <w:sz w:val="22"/>
          <w:szCs w:val="22"/>
          <w:lang w:val="en-US"/>
        </w:rPr>
        <w:t xml:space="preserve">The specific contents of the sessions </w:t>
      </w:r>
      <w:r w:rsidR="009346D2" w:rsidRPr="007F1165">
        <w:rPr>
          <w:rFonts w:cstheme="minorHAnsi"/>
          <w:bCs/>
          <w:sz w:val="22"/>
          <w:szCs w:val="22"/>
          <w:lang w:val="en-US"/>
        </w:rPr>
        <w:t xml:space="preserve">shall </w:t>
      </w:r>
      <w:r w:rsidRPr="007F1165">
        <w:rPr>
          <w:rFonts w:cstheme="minorHAnsi"/>
          <w:bCs/>
          <w:sz w:val="22"/>
          <w:szCs w:val="22"/>
          <w:lang w:val="en-US"/>
        </w:rPr>
        <w:t xml:space="preserve">be established in consultation with the Advisory </w:t>
      </w:r>
      <w:r w:rsidR="00FF1E78" w:rsidRPr="007F1165">
        <w:rPr>
          <w:rFonts w:cstheme="minorHAnsi"/>
          <w:bCs/>
          <w:sz w:val="22"/>
          <w:szCs w:val="22"/>
          <w:lang w:val="en-US"/>
        </w:rPr>
        <w:t>Council</w:t>
      </w:r>
      <w:r w:rsidRPr="007F1165">
        <w:rPr>
          <w:rFonts w:cstheme="minorHAnsi"/>
          <w:bCs/>
          <w:sz w:val="22"/>
          <w:szCs w:val="22"/>
          <w:lang w:val="en-US"/>
        </w:rPr>
        <w:t>.</w:t>
      </w:r>
      <w:r w:rsidR="00821687" w:rsidRPr="007F1165">
        <w:rPr>
          <w:rFonts w:cstheme="minorHAnsi"/>
          <w:bCs/>
          <w:sz w:val="22"/>
          <w:szCs w:val="22"/>
          <w:lang w:val="en-US"/>
        </w:rPr>
        <w:t xml:space="preserve"> Additional information</w:t>
      </w:r>
      <w:r w:rsidR="00FF1E78" w:rsidRPr="007F1165">
        <w:rPr>
          <w:rFonts w:cstheme="minorHAnsi"/>
          <w:bCs/>
          <w:sz w:val="22"/>
          <w:szCs w:val="22"/>
          <w:lang w:val="en-US"/>
        </w:rPr>
        <w:t>,</w:t>
      </w:r>
      <w:r w:rsidR="00821687" w:rsidRPr="007F1165">
        <w:rPr>
          <w:rFonts w:cstheme="minorHAnsi"/>
          <w:bCs/>
          <w:sz w:val="22"/>
          <w:szCs w:val="22"/>
          <w:lang w:val="en-US"/>
        </w:rPr>
        <w:t xml:space="preserve"> as well as </w:t>
      </w:r>
      <w:r w:rsidR="00FF1E78" w:rsidRPr="007F1165">
        <w:rPr>
          <w:rFonts w:cstheme="minorHAnsi"/>
          <w:bCs/>
          <w:sz w:val="22"/>
          <w:szCs w:val="22"/>
          <w:lang w:val="en-US"/>
        </w:rPr>
        <w:t xml:space="preserve">background </w:t>
      </w:r>
      <w:r w:rsidR="00821687" w:rsidRPr="007F1165">
        <w:rPr>
          <w:rFonts w:cstheme="minorHAnsi"/>
          <w:bCs/>
          <w:sz w:val="22"/>
          <w:szCs w:val="22"/>
          <w:lang w:val="en-US"/>
        </w:rPr>
        <w:t>documentation for the conceptual development</w:t>
      </w:r>
      <w:r w:rsidR="00E01DC7" w:rsidRPr="007F1165">
        <w:rPr>
          <w:rFonts w:cstheme="minorHAnsi"/>
          <w:bCs/>
          <w:sz w:val="22"/>
          <w:szCs w:val="22"/>
          <w:lang w:val="en-US"/>
        </w:rPr>
        <w:t>,</w:t>
      </w:r>
      <w:r w:rsidR="00821687" w:rsidRPr="007F1165">
        <w:rPr>
          <w:rFonts w:cstheme="minorHAnsi"/>
          <w:bCs/>
          <w:sz w:val="22"/>
          <w:szCs w:val="22"/>
          <w:lang w:val="en-US"/>
        </w:rPr>
        <w:t xml:space="preserve"> will be provided in </w:t>
      </w:r>
      <w:r w:rsidR="00BD04AC" w:rsidRPr="007F1165">
        <w:rPr>
          <w:rFonts w:cstheme="minorHAnsi"/>
          <w:bCs/>
          <w:sz w:val="22"/>
          <w:szCs w:val="22"/>
          <w:lang w:val="en-US"/>
        </w:rPr>
        <w:t xml:space="preserve">a timely manner through </w:t>
      </w:r>
      <w:r w:rsidR="00821687" w:rsidRPr="007F1165">
        <w:rPr>
          <w:rFonts w:cstheme="minorHAnsi"/>
          <w:bCs/>
          <w:sz w:val="22"/>
          <w:szCs w:val="22"/>
          <w:lang w:val="en-US"/>
        </w:rPr>
        <w:t>a dedicated web</w:t>
      </w:r>
      <w:r w:rsidR="00BD04AC" w:rsidRPr="007F1165">
        <w:rPr>
          <w:rFonts w:cstheme="minorHAnsi"/>
          <w:bCs/>
          <w:sz w:val="22"/>
          <w:szCs w:val="22"/>
          <w:lang w:val="en-US"/>
        </w:rPr>
        <w:t>site</w:t>
      </w:r>
      <w:r w:rsidR="00F32205" w:rsidRPr="007F1165">
        <w:rPr>
          <w:rFonts w:cstheme="minorHAnsi"/>
          <w:bCs/>
          <w:sz w:val="22"/>
          <w:szCs w:val="22"/>
          <w:lang w:val="en-US"/>
        </w:rPr>
        <w:t xml:space="preserve">. </w:t>
      </w:r>
    </w:p>
    <w:p w14:paraId="25C305A1" w14:textId="252F4104" w:rsidR="00534096" w:rsidRPr="007F1165" w:rsidRDefault="00534096" w:rsidP="00A75DAB">
      <w:pPr>
        <w:jc w:val="both"/>
        <w:rPr>
          <w:rFonts w:cstheme="minorHAnsi"/>
          <w:bCs/>
          <w:sz w:val="22"/>
          <w:szCs w:val="22"/>
          <w:lang w:val="en-US"/>
        </w:rPr>
      </w:pPr>
    </w:p>
    <w:p w14:paraId="51421AC1" w14:textId="45359E8B" w:rsidR="00706700" w:rsidRPr="007F1165" w:rsidRDefault="7E793D63" w:rsidP="20173A8B">
      <w:pPr>
        <w:jc w:val="both"/>
        <w:rPr>
          <w:sz w:val="22"/>
          <w:szCs w:val="22"/>
          <w:lang w:val="en-US"/>
        </w:rPr>
      </w:pPr>
      <w:r w:rsidRPr="007F1165">
        <w:rPr>
          <w:sz w:val="22"/>
          <w:szCs w:val="22"/>
          <w:lang w:val="en-US"/>
        </w:rPr>
        <w:t>The VIII Regional Platform may be preceded by preparatory events, organized by different organizations with the objective of conducting preliminary discussions, consultations and agreements between different stakeholders that contribute to the development and outputs of the Platform - and that take advantage of the presence of representatives and delegates to participate in the Platform. In the past, such events have included a Youth Forum, ARISE Private Sector Forum, ECHO LAC Workshop, IFRC regional meetings, etc.</w:t>
      </w:r>
    </w:p>
    <w:p w14:paraId="190FEDA7" w14:textId="42D869F4" w:rsidR="00444B65" w:rsidRPr="007F1165" w:rsidRDefault="00444B65">
      <w:pPr>
        <w:rPr>
          <w:lang w:val="en-US"/>
        </w:rPr>
      </w:pPr>
    </w:p>
    <w:p w14:paraId="2065C370" w14:textId="0C85F103" w:rsidR="00A87EE5" w:rsidRPr="007B5E82" w:rsidRDefault="00A87EE5" w:rsidP="007B5E82">
      <w:pPr>
        <w:rPr>
          <w:lang w:val="en-US"/>
        </w:rPr>
      </w:pPr>
    </w:p>
    <w:sectPr w:rsidR="00A87EE5" w:rsidRPr="007B5E82" w:rsidSect="009603F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1B85" w14:textId="77777777" w:rsidR="00B05373" w:rsidRDefault="00B05373" w:rsidP="00A75DAB">
      <w:r>
        <w:separator/>
      </w:r>
    </w:p>
  </w:endnote>
  <w:endnote w:type="continuationSeparator" w:id="0">
    <w:p w14:paraId="5E9C9EC9" w14:textId="77777777" w:rsidR="00B05373" w:rsidRDefault="00B05373" w:rsidP="00A7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INPro-Regular">
    <w:altName w:val="Cambria"/>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48132"/>
      <w:docPartObj>
        <w:docPartGallery w:val="Page Numbers (Bottom of Page)"/>
        <w:docPartUnique/>
      </w:docPartObj>
    </w:sdtPr>
    <w:sdtContent>
      <w:p w14:paraId="07067E0D" w14:textId="77777777" w:rsidR="00CE328D" w:rsidRDefault="00471740">
        <w:pPr>
          <w:pStyle w:val="Piedepgina"/>
          <w:jc w:val="right"/>
        </w:pPr>
        <w:r>
          <w:fldChar w:fldCharType="begin"/>
        </w:r>
        <w:r>
          <w:instrText>PAGE   \* MERGEFORMAT</w:instrText>
        </w:r>
        <w:r>
          <w:fldChar w:fldCharType="separate"/>
        </w:r>
        <w:r>
          <w:rPr>
            <w:lang w:val="es-ES"/>
          </w:rPr>
          <w:t>2</w:t>
        </w:r>
        <w:r>
          <w:fldChar w:fldCharType="end"/>
        </w:r>
      </w:p>
    </w:sdtContent>
  </w:sdt>
  <w:p w14:paraId="3DBFB74C" w14:textId="77777777" w:rsidR="00C43D04" w:rsidRDefault="00C43D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F842" w14:textId="77777777" w:rsidR="00B05373" w:rsidRDefault="00B05373" w:rsidP="00A75DAB">
      <w:r>
        <w:separator/>
      </w:r>
    </w:p>
  </w:footnote>
  <w:footnote w:type="continuationSeparator" w:id="0">
    <w:p w14:paraId="61FD3AEA" w14:textId="77777777" w:rsidR="00B05373" w:rsidRDefault="00B05373" w:rsidP="00A75DAB">
      <w:r>
        <w:continuationSeparator/>
      </w:r>
    </w:p>
  </w:footnote>
  <w:footnote w:id="1">
    <w:p w14:paraId="1F1E7052" w14:textId="77777777" w:rsidR="00CE328D" w:rsidRPr="00F80E5D" w:rsidRDefault="00471740">
      <w:pPr>
        <w:pStyle w:val="Textonotapie"/>
        <w:rPr>
          <w:lang w:val="en-US"/>
        </w:rPr>
      </w:pPr>
      <w:r>
        <w:rPr>
          <w:rStyle w:val="Refdenotaalpie"/>
        </w:rPr>
        <w:footnoteRef/>
      </w:r>
      <w:r w:rsidRPr="00F80E5D">
        <w:rPr>
          <w:lang w:val="en-GB"/>
        </w:rPr>
        <w:t xml:space="preserve"> </w:t>
      </w:r>
      <w:r w:rsidRPr="00F80E5D">
        <w:rPr>
          <w:lang w:val="en-US"/>
        </w:rPr>
        <w:t>Addis Ababa Action Agenda on Financing for Development, 2030 Agenda for Sustainable Development, Paris Agreement on Climate Change.</w:t>
      </w:r>
    </w:p>
  </w:footnote>
  <w:footnote w:id="2">
    <w:p w14:paraId="3B06E518" w14:textId="251BF762" w:rsidR="00397A2F" w:rsidRPr="00F80E5D" w:rsidRDefault="00471740" w:rsidP="00F80E5D">
      <w:pPr>
        <w:jc w:val="both"/>
        <w:rPr>
          <w:sz w:val="18"/>
          <w:szCs w:val="18"/>
          <w:lang w:val="en-US"/>
        </w:rPr>
      </w:pPr>
      <w:r>
        <w:rPr>
          <w:rStyle w:val="Refdenotaalpie"/>
        </w:rPr>
        <w:footnoteRef/>
      </w:r>
      <w:r w:rsidRPr="00F80E5D">
        <w:rPr>
          <w:sz w:val="20"/>
          <w:szCs w:val="20"/>
          <w:lang w:val="en-GB"/>
        </w:rPr>
        <w:t xml:space="preserve"> </w:t>
      </w:r>
      <w:r w:rsidR="000A71E5">
        <w:rPr>
          <w:sz w:val="20"/>
          <w:szCs w:val="20"/>
          <w:lang w:val="en-US"/>
        </w:rPr>
        <w:t>Within</w:t>
      </w:r>
      <w:r w:rsidRPr="00F80E5D">
        <w:rPr>
          <w:sz w:val="20"/>
          <w:szCs w:val="20"/>
          <w:lang w:val="en-US"/>
        </w:rPr>
        <w:t xml:space="preserve"> the framework of the VII Platform, the Declaration of the Youth Forum on Disaster Risk Reduction and the Declaration of Civil Society Organisations were presented.</w:t>
      </w:r>
    </w:p>
  </w:footnote>
  <w:footnote w:id="3">
    <w:p w14:paraId="24C6E7E8" w14:textId="77777777" w:rsidR="00CE328D" w:rsidRPr="00F80E5D" w:rsidRDefault="00471740">
      <w:pPr>
        <w:pStyle w:val="Textonotapie"/>
        <w:rPr>
          <w:lang w:val="en-US"/>
        </w:rPr>
      </w:pPr>
      <w:r w:rsidRPr="00F80E5D">
        <w:rPr>
          <w:rStyle w:val="Refdenotaalpie"/>
          <w:lang w:val="en-US"/>
        </w:rPr>
        <w:footnoteRef/>
      </w:r>
      <w:hyperlink r:id="rId1" w:history="1">
        <w:r w:rsidRPr="00F80E5D">
          <w:rPr>
            <w:rStyle w:val="Hipervnculo"/>
            <w:lang w:val="en-US"/>
          </w:rPr>
          <w:t xml:space="preserve"> RAR Regional Disaster Risk Assessment Report for Latin America and the Caribbean | UNDRR</w:t>
        </w:r>
      </w:hyperlink>
    </w:p>
  </w:footnote>
  <w:footnote w:id="4">
    <w:p w14:paraId="04AED9C4" w14:textId="77777777" w:rsidR="20173A8B" w:rsidRDefault="20173A8B" w:rsidP="20173A8B">
      <w:pPr>
        <w:pStyle w:val="Textonotapie"/>
        <w:rPr>
          <w:lang w:val="en-US"/>
        </w:rPr>
      </w:pPr>
      <w:r w:rsidRPr="20173A8B">
        <w:rPr>
          <w:rStyle w:val="Refdenotaalpie"/>
          <w:lang w:val="en-US"/>
        </w:rPr>
        <w:footnoteRef/>
      </w:r>
      <w:r w:rsidRPr="20173A8B">
        <w:rPr>
          <w:lang w:val="en-US"/>
        </w:rP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98C9" w14:textId="77777777" w:rsidR="00CE328D" w:rsidRPr="00F80E5D" w:rsidRDefault="00471740">
    <w:pPr>
      <w:pStyle w:val="Encabezado"/>
      <w:pBdr>
        <w:bottom w:val="single" w:sz="12" w:space="1" w:color="auto"/>
      </w:pBdr>
      <w:rPr>
        <w:b/>
        <w:bCs/>
        <w:color w:val="0070C0"/>
        <w:sz w:val="20"/>
        <w:szCs w:val="20"/>
        <w:lang w:val="en-US"/>
      </w:rPr>
    </w:pPr>
    <w:r w:rsidRPr="00F80E5D">
      <w:rPr>
        <w:b/>
        <w:bCs/>
        <w:color w:val="0070C0"/>
        <w:sz w:val="20"/>
        <w:szCs w:val="20"/>
        <w:lang w:val="en-US"/>
      </w:rPr>
      <w:t>VIII Regional Platform for Disaster Risk Reduction in the Americas and the Caribbean</w:t>
    </w:r>
  </w:p>
  <w:p w14:paraId="6344C759" w14:textId="77777777" w:rsidR="00C43D04" w:rsidRPr="00F80E5D" w:rsidRDefault="00C43D04">
    <w:pPr>
      <w:pStyle w:val="Encabezado"/>
      <w:rPr>
        <w:color w:val="0070C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EA9"/>
    <w:multiLevelType w:val="hybridMultilevel"/>
    <w:tmpl w:val="2FF2A3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4014EB1"/>
    <w:multiLevelType w:val="hybridMultilevel"/>
    <w:tmpl w:val="24D0C0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6D44B3"/>
    <w:multiLevelType w:val="hybridMultilevel"/>
    <w:tmpl w:val="92D0D0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797416"/>
    <w:multiLevelType w:val="hybridMultilevel"/>
    <w:tmpl w:val="61846A7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C6106E1"/>
    <w:multiLevelType w:val="hybridMultilevel"/>
    <w:tmpl w:val="0786EC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4B51C80"/>
    <w:multiLevelType w:val="hybridMultilevel"/>
    <w:tmpl w:val="00F291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8815345"/>
    <w:multiLevelType w:val="hybridMultilevel"/>
    <w:tmpl w:val="2AA09FC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4CEB245C"/>
    <w:multiLevelType w:val="hybridMultilevel"/>
    <w:tmpl w:val="2CECDA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2123099"/>
    <w:multiLevelType w:val="hybridMultilevel"/>
    <w:tmpl w:val="1F20623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63C94F62"/>
    <w:multiLevelType w:val="hybridMultilevel"/>
    <w:tmpl w:val="32FEA1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6B89350C"/>
    <w:multiLevelType w:val="hybridMultilevel"/>
    <w:tmpl w:val="A62448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6BD47EE3"/>
    <w:multiLevelType w:val="hybridMultilevel"/>
    <w:tmpl w:val="BE04487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7F38696D"/>
    <w:multiLevelType w:val="hybridMultilevel"/>
    <w:tmpl w:val="8D847C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86830040">
    <w:abstractNumId w:val="11"/>
  </w:num>
  <w:num w:numId="2" w16cid:durableId="1911622546">
    <w:abstractNumId w:val="6"/>
  </w:num>
  <w:num w:numId="3" w16cid:durableId="707923355">
    <w:abstractNumId w:val="9"/>
  </w:num>
  <w:num w:numId="4" w16cid:durableId="1450395365">
    <w:abstractNumId w:val="8"/>
  </w:num>
  <w:num w:numId="5" w16cid:durableId="957567012">
    <w:abstractNumId w:val="3"/>
  </w:num>
  <w:num w:numId="6" w16cid:durableId="1312254017">
    <w:abstractNumId w:val="2"/>
  </w:num>
  <w:num w:numId="7" w16cid:durableId="660351267">
    <w:abstractNumId w:val="0"/>
  </w:num>
  <w:num w:numId="8" w16cid:durableId="587930092">
    <w:abstractNumId w:val="10"/>
  </w:num>
  <w:num w:numId="9" w16cid:durableId="1425030789">
    <w:abstractNumId w:val="4"/>
  </w:num>
  <w:num w:numId="10" w16cid:durableId="25376447">
    <w:abstractNumId w:val="12"/>
  </w:num>
  <w:num w:numId="11" w16cid:durableId="605968493">
    <w:abstractNumId w:val="1"/>
  </w:num>
  <w:num w:numId="12" w16cid:durableId="1252006985">
    <w:abstractNumId w:val="5"/>
  </w:num>
  <w:num w:numId="13" w16cid:durableId="1666321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AB"/>
    <w:rsid w:val="000071CF"/>
    <w:rsid w:val="000151D0"/>
    <w:rsid w:val="00016E5B"/>
    <w:rsid w:val="00017BC3"/>
    <w:rsid w:val="00031703"/>
    <w:rsid w:val="00031C94"/>
    <w:rsid w:val="0003340D"/>
    <w:rsid w:val="0003443A"/>
    <w:rsid w:val="000356B8"/>
    <w:rsid w:val="000454F0"/>
    <w:rsid w:val="000558F6"/>
    <w:rsid w:val="00056F49"/>
    <w:rsid w:val="00062461"/>
    <w:rsid w:val="00083D15"/>
    <w:rsid w:val="000917CA"/>
    <w:rsid w:val="0009381C"/>
    <w:rsid w:val="000A71E5"/>
    <w:rsid w:val="000C6F7F"/>
    <w:rsid w:val="000E75DE"/>
    <w:rsid w:val="000F1178"/>
    <w:rsid w:val="000F6842"/>
    <w:rsid w:val="00103AB8"/>
    <w:rsid w:val="00115358"/>
    <w:rsid w:val="00131E32"/>
    <w:rsid w:val="00133C98"/>
    <w:rsid w:val="00136E21"/>
    <w:rsid w:val="00137BE7"/>
    <w:rsid w:val="00140A22"/>
    <w:rsid w:val="00140AF9"/>
    <w:rsid w:val="0016633E"/>
    <w:rsid w:val="001743A1"/>
    <w:rsid w:val="001745FF"/>
    <w:rsid w:val="001813F7"/>
    <w:rsid w:val="00185FEE"/>
    <w:rsid w:val="00191DFC"/>
    <w:rsid w:val="001A2D6C"/>
    <w:rsid w:val="001B120F"/>
    <w:rsid w:val="001B12DB"/>
    <w:rsid w:val="001C2606"/>
    <w:rsid w:val="001C2774"/>
    <w:rsid w:val="001D0778"/>
    <w:rsid w:val="001D658E"/>
    <w:rsid w:val="001F345D"/>
    <w:rsid w:val="00202EA1"/>
    <w:rsid w:val="00210F9D"/>
    <w:rsid w:val="00214438"/>
    <w:rsid w:val="00216CC1"/>
    <w:rsid w:val="00231B1E"/>
    <w:rsid w:val="00237376"/>
    <w:rsid w:val="00253440"/>
    <w:rsid w:val="00260617"/>
    <w:rsid w:val="00261A34"/>
    <w:rsid w:val="00264930"/>
    <w:rsid w:val="00282808"/>
    <w:rsid w:val="00292FCA"/>
    <w:rsid w:val="00297C36"/>
    <w:rsid w:val="002B060C"/>
    <w:rsid w:val="002C4B75"/>
    <w:rsid w:val="002C67F3"/>
    <w:rsid w:val="002D4FAD"/>
    <w:rsid w:val="002E0642"/>
    <w:rsid w:val="002E0AC2"/>
    <w:rsid w:val="002E3159"/>
    <w:rsid w:val="003115CE"/>
    <w:rsid w:val="003405BA"/>
    <w:rsid w:val="00343F41"/>
    <w:rsid w:val="003446CD"/>
    <w:rsid w:val="00350CB6"/>
    <w:rsid w:val="00350D85"/>
    <w:rsid w:val="00361DCD"/>
    <w:rsid w:val="0036737C"/>
    <w:rsid w:val="00387178"/>
    <w:rsid w:val="00391E0E"/>
    <w:rsid w:val="003934D3"/>
    <w:rsid w:val="00397A2F"/>
    <w:rsid w:val="003A2084"/>
    <w:rsid w:val="003A7614"/>
    <w:rsid w:val="003B7AC6"/>
    <w:rsid w:val="003C0AA5"/>
    <w:rsid w:val="003C15C8"/>
    <w:rsid w:val="003D53A1"/>
    <w:rsid w:val="003E19B4"/>
    <w:rsid w:val="003E561E"/>
    <w:rsid w:val="003F040E"/>
    <w:rsid w:val="003F6F05"/>
    <w:rsid w:val="003F7D21"/>
    <w:rsid w:val="0042648D"/>
    <w:rsid w:val="00432070"/>
    <w:rsid w:val="00437936"/>
    <w:rsid w:val="00444B65"/>
    <w:rsid w:val="004464CF"/>
    <w:rsid w:val="004656A7"/>
    <w:rsid w:val="004703C3"/>
    <w:rsid w:val="00471740"/>
    <w:rsid w:val="00483609"/>
    <w:rsid w:val="004A22C5"/>
    <w:rsid w:val="004B1C1B"/>
    <w:rsid w:val="004B3AC5"/>
    <w:rsid w:val="004C3034"/>
    <w:rsid w:val="004D5039"/>
    <w:rsid w:val="004D7180"/>
    <w:rsid w:val="004E0A5F"/>
    <w:rsid w:val="004E109E"/>
    <w:rsid w:val="004E57F6"/>
    <w:rsid w:val="004E5D98"/>
    <w:rsid w:val="004F290F"/>
    <w:rsid w:val="005133F7"/>
    <w:rsid w:val="005150C2"/>
    <w:rsid w:val="00520FB1"/>
    <w:rsid w:val="0052355A"/>
    <w:rsid w:val="00525CA5"/>
    <w:rsid w:val="005332EB"/>
    <w:rsid w:val="00534096"/>
    <w:rsid w:val="00542C12"/>
    <w:rsid w:val="00550F64"/>
    <w:rsid w:val="005548C0"/>
    <w:rsid w:val="005619A6"/>
    <w:rsid w:val="005655A3"/>
    <w:rsid w:val="0059078C"/>
    <w:rsid w:val="005913C1"/>
    <w:rsid w:val="005A40F0"/>
    <w:rsid w:val="005B1833"/>
    <w:rsid w:val="005C1221"/>
    <w:rsid w:val="005C505C"/>
    <w:rsid w:val="005D0B41"/>
    <w:rsid w:val="005D56D9"/>
    <w:rsid w:val="005D78B3"/>
    <w:rsid w:val="005E2178"/>
    <w:rsid w:val="005F2E01"/>
    <w:rsid w:val="00614960"/>
    <w:rsid w:val="00614F6C"/>
    <w:rsid w:val="00641305"/>
    <w:rsid w:val="006461DB"/>
    <w:rsid w:val="00652F15"/>
    <w:rsid w:val="00654E76"/>
    <w:rsid w:val="0067294D"/>
    <w:rsid w:val="00677FA1"/>
    <w:rsid w:val="00693265"/>
    <w:rsid w:val="006A14D2"/>
    <w:rsid w:val="006A3A1E"/>
    <w:rsid w:val="006A4C04"/>
    <w:rsid w:val="006A6285"/>
    <w:rsid w:val="006A6A72"/>
    <w:rsid w:val="006C2495"/>
    <w:rsid w:val="006D03FC"/>
    <w:rsid w:val="006D760D"/>
    <w:rsid w:val="006E50E1"/>
    <w:rsid w:val="006E65C4"/>
    <w:rsid w:val="006E688D"/>
    <w:rsid w:val="00701F2B"/>
    <w:rsid w:val="00706700"/>
    <w:rsid w:val="00743026"/>
    <w:rsid w:val="00762621"/>
    <w:rsid w:val="00763D36"/>
    <w:rsid w:val="00764DF7"/>
    <w:rsid w:val="00770A63"/>
    <w:rsid w:val="007846BC"/>
    <w:rsid w:val="00785C41"/>
    <w:rsid w:val="00796104"/>
    <w:rsid w:val="007B5E82"/>
    <w:rsid w:val="007C4F88"/>
    <w:rsid w:val="007D016C"/>
    <w:rsid w:val="007E1C82"/>
    <w:rsid w:val="007F1165"/>
    <w:rsid w:val="007F5891"/>
    <w:rsid w:val="00812B92"/>
    <w:rsid w:val="00814CE2"/>
    <w:rsid w:val="00821687"/>
    <w:rsid w:val="008224D7"/>
    <w:rsid w:val="008411DA"/>
    <w:rsid w:val="008420CB"/>
    <w:rsid w:val="00856DB5"/>
    <w:rsid w:val="00862606"/>
    <w:rsid w:val="00862AEB"/>
    <w:rsid w:val="00862E58"/>
    <w:rsid w:val="00865698"/>
    <w:rsid w:val="00867D39"/>
    <w:rsid w:val="0087169C"/>
    <w:rsid w:val="00873190"/>
    <w:rsid w:val="00886B10"/>
    <w:rsid w:val="00887A87"/>
    <w:rsid w:val="008B3D1D"/>
    <w:rsid w:val="008C313B"/>
    <w:rsid w:val="008D2933"/>
    <w:rsid w:val="008D5286"/>
    <w:rsid w:val="008E01BA"/>
    <w:rsid w:val="008F0608"/>
    <w:rsid w:val="009020AE"/>
    <w:rsid w:val="00902E28"/>
    <w:rsid w:val="00911698"/>
    <w:rsid w:val="0091483C"/>
    <w:rsid w:val="00920D28"/>
    <w:rsid w:val="009271DF"/>
    <w:rsid w:val="0093154C"/>
    <w:rsid w:val="009346D2"/>
    <w:rsid w:val="009352F7"/>
    <w:rsid w:val="009465F1"/>
    <w:rsid w:val="009603FB"/>
    <w:rsid w:val="0096092D"/>
    <w:rsid w:val="0096435F"/>
    <w:rsid w:val="009771C3"/>
    <w:rsid w:val="009A04D0"/>
    <w:rsid w:val="009A09DA"/>
    <w:rsid w:val="009A1D23"/>
    <w:rsid w:val="009A5DEB"/>
    <w:rsid w:val="009C71B3"/>
    <w:rsid w:val="009D0173"/>
    <w:rsid w:val="009D02D4"/>
    <w:rsid w:val="009D5947"/>
    <w:rsid w:val="009F1BEB"/>
    <w:rsid w:val="009F56E0"/>
    <w:rsid w:val="00A1128E"/>
    <w:rsid w:val="00A14F6B"/>
    <w:rsid w:val="00A26D22"/>
    <w:rsid w:val="00A669FD"/>
    <w:rsid w:val="00A7413E"/>
    <w:rsid w:val="00A742E3"/>
    <w:rsid w:val="00A75DAB"/>
    <w:rsid w:val="00A86395"/>
    <w:rsid w:val="00A87EE5"/>
    <w:rsid w:val="00AA4640"/>
    <w:rsid w:val="00AB094D"/>
    <w:rsid w:val="00AD44EA"/>
    <w:rsid w:val="00AE3274"/>
    <w:rsid w:val="00AE6AB6"/>
    <w:rsid w:val="00B05373"/>
    <w:rsid w:val="00B15232"/>
    <w:rsid w:val="00B21371"/>
    <w:rsid w:val="00B21FDD"/>
    <w:rsid w:val="00B22F51"/>
    <w:rsid w:val="00B23E37"/>
    <w:rsid w:val="00B241E7"/>
    <w:rsid w:val="00B25AB6"/>
    <w:rsid w:val="00B356B3"/>
    <w:rsid w:val="00B41C54"/>
    <w:rsid w:val="00B459CF"/>
    <w:rsid w:val="00B659C9"/>
    <w:rsid w:val="00B67D11"/>
    <w:rsid w:val="00B71A7D"/>
    <w:rsid w:val="00B854E7"/>
    <w:rsid w:val="00BB6591"/>
    <w:rsid w:val="00BC08F5"/>
    <w:rsid w:val="00BC1560"/>
    <w:rsid w:val="00BC3A2E"/>
    <w:rsid w:val="00BD04AC"/>
    <w:rsid w:val="00BD2CB5"/>
    <w:rsid w:val="00BD4AAB"/>
    <w:rsid w:val="00BE2BF7"/>
    <w:rsid w:val="00BF1203"/>
    <w:rsid w:val="00BF1500"/>
    <w:rsid w:val="00BF3F8B"/>
    <w:rsid w:val="00BF4CC3"/>
    <w:rsid w:val="00C11A3F"/>
    <w:rsid w:val="00C16AAE"/>
    <w:rsid w:val="00C30EF8"/>
    <w:rsid w:val="00C43D04"/>
    <w:rsid w:val="00C46E5A"/>
    <w:rsid w:val="00C52BE0"/>
    <w:rsid w:val="00C738F1"/>
    <w:rsid w:val="00C84E4D"/>
    <w:rsid w:val="00CA21AB"/>
    <w:rsid w:val="00CA5B50"/>
    <w:rsid w:val="00CC45A4"/>
    <w:rsid w:val="00CC58A5"/>
    <w:rsid w:val="00CD6B1B"/>
    <w:rsid w:val="00CE328D"/>
    <w:rsid w:val="00D07E86"/>
    <w:rsid w:val="00D148AE"/>
    <w:rsid w:val="00D166DA"/>
    <w:rsid w:val="00D37F62"/>
    <w:rsid w:val="00D45597"/>
    <w:rsid w:val="00D53C1B"/>
    <w:rsid w:val="00D57CC7"/>
    <w:rsid w:val="00D6217D"/>
    <w:rsid w:val="00D64B1B"/>
    <w:rsid w:val="00D6634F"/>
    <w:rsid w:val="00D674B7"/>
    <w:rsid w:val="00D742C3"/>
    <w:rsid w:val="00D755E4"/>
    <w:rsid w:val="00D839AB"/>
    <w:rsid w:val="00D855F9"/>
    <w:rsid w:val="00D867EF"/>
    <w:rsid w:val="00D86968"/>
    <w:rsid w:val="00D92E8A"/>
    <w:rsid w:val="00D97697"/>
    <w:rsid w:val="00DA3B68"/>
    <w:rsid w:val="00DB060D"/>
    <w:rsid w:val="00DB6704"/>
    <w:rsid w:val="00DD0AD0"/>
    <w:rsid w:val="00DD30F7"/>
    <w:rsid w:val="00DF18FE"/>
    <w:rsid w:val="00E01DC7"/>
    <w:rsid w:val="00E04DD0"/>
    <w:rsid w:val="00E05C94"/>
    <w:rsid w:val="00E0714A"/>
    <w:rsid w:val="00E255DB"/>
    <w:rsid w:val="00E40CE3"/>
    <w:rsid w:val="00E5379E"/>
    <w:rsid w:val="00E57E71"/>
    <w:rsid w:val="00E678BD"/>
    <w:rsid w:val="00E7301D"/>
    <w:rsid w:val="00E82932"/>
    <w:rsid w:val="00E86397"/>
    <w:rsid w:val="00EB06FF"/>
    <w:rsid w:val="00EB17DE"/>
    <w:rsid w:val="00EC10EB"/>
    <w:rsid w:val="00EE515E"/>
    <w:rsid w:val="00F02844"/>
    <w:rsid w:val="00F0572F"/>
    <w:rsid w:val="00F06D52"/>
    <w:rsid w:val="00F14440"/>
    <w:rsid w:val="00F1485A"/>
    <w:rsid w:val="00F15712"/>
    <w:rsid w:val="00F17720"/>
    <w:rsid w:val="00F242B5"/>
    <w:rsid w:val="00F25B6E"/>
    <w:rsid w:val="00F310A6"/>
    <w:rsid w:val="00F3168D"/>
    <w:rsid w:val="00F32205"/>
    <w:rsid w:val="00F40E42"/>
    <w:rsid w:val="00F55811"/>
    <w:rsid w:val="00F65CBC"/>
    <w:rsid w:val="00F80E5D"/>
    <w:rsid w:val="00F86F75"/>
    <w:rsid w:val="00FA0729"/>
    <w:rsid w:val="00FB689D"/>
    <w:rsid w:val="00FD1493"/>
    <w:rsid w:val="00FD4CDE"/>
    <w:rsid w:val="00FE7DED"/>
    <w:rsid w:val="00FF1E78"/>
    <w:rsid w:val="01BC911C"/>
    <w:rsid w:val="01C16FDC"/>
    <w:rsid w:val="044807C4"/>
    <w:rsid w:val="0AF003C2"/>
    <w:rsid w:val="0B19DA16"/>
    <w:rsid w:val="0D65A56B"/>
    <w:rsid w:val="0F0175CC"/>
    <w:rsid w:val="11AE5F62"/>
    <w:rsid w:val="146C2226"/>
    <w:rsid w:val="197E6FC3"/>
    <w:rsid w:val="19DB30C6"/>
    <w:rsid w:val="1FB3E8E6"/>
    <w:rsid w:val="20173A8B"/>
    <w:rsid w:val="226A1E83"/>
    <w:rsid w:val="2285A29E"/>
    <w:rsid w:val="23865C84"/>
    <w:rsid w:val="26379F5C"/>
    <w:rsid w:val="2A8055D6"/>
    <w:rsid w:val="2C460008"/>
    <w:rsid w:val="2CA00ABB"/>
    <w:rsid w:val="2D368B73"/>
    <w:rsid w:val="321D4005"/>
    <w:rsid w:val="37F1810D"/>
    <w:rsid w:val="398D516E"/>
    <w:rsid w:val="3E60C291"/>
    <w:rsid w:val="3F214CC7"/>
    <w:rsid w:val="41986353"/>
    <w:rsid w:val="41C239A7"/>
    <w:rsid w:val="423B5155"/>
    <w:rsid w:val="49FDE778"/>
    <w:rsid w:val="4A2D3ADD"/>
    <w:rsid w:val="4BC90B3E"/>
    <w:rsid w:val="4CAA70F3"/>
    <w:rsid w:val="4F00AC00"/>
    <w:rsid w:val="509C7C61"/>
    <w:rsid w:val="5110477F"/>
    <w:rsid w:val="55C0C275"/>
    <w:rsid w:val="5A2D1380"/>
    <w:rsid w:val="5A7DAE5B"/>
    <w:rsid w:val="5B364B94"/>
    <w:rsid w:val="5E58CE17"/>
    <w:rsid w:val="62253C48"/>
    <w:rsid w:val="62AFF374"/>
    <w:rsid w:val="639A7A5C"/>
    <w:rsid w:val="6574DA40"/>
    <w:rsid w:val="660CD7FE"/>
    <w:rsid w:val="68947DCC"/>
    <w:rsid w:val="6A0110C0"/>
    <w:rsid w:val="70CADA1A"/>
    <w:rsid w:val="72255ED0"/>
    <w:rsid w:val="74CAF366"/>
    <w:rsid w:val="78A9713C"/>
    <w:rsid w:val="792DA35E"/>
    <w:rsid w:val="79853C2C"/>
    <w:rsid w:val="7BE3D8FB"/>
    <w:rsid w:val="7E793D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432D7"/>
  <w15:chartTrackingRefBased/>
  <w15:docId w15:val="{96243970-C28B-4ED5-A614-1D2EF858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AB"/>
    <w:pPr>
      <w:spacing w:after="0" w:line="240" w:lineRule="auto"/>
    </w:pPr>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A75DAB"/>
    <w:rPr>
      <w:sz w:val="20"/>
      <w:szCs w:val="20"/>
    </w:rPr>
  </w:style>
  <w:style w:type="paragraph" w:styleId="Textonotapie">
    <w:name w:val="footnote text"/>
    <w:basedOn w:val="Normal"/>
    <w:link w:val="TextonotapieCar"/>
    <w:uiPriority w:val="99"/>
    <w:semiHidden/>
    <w:unhideWhenUsed/>
    <w:rsid w:val="00A75DAB"/>
    <w:rPr>
      <w:sz w:val="20"/>
      <w:szCs w:val="20"/>
      <w:lang w:val="es-SV"/>
    </w:rPr>
  </w:style>
  <w:style w:type="character" w:customStyle="1" w:styleId="TextonotapieCar1">
    <w:name w:val="Texto nota pie Car1"/>
    <w:basedOn w:val="Fuentedeprrafopredeter"/>
    <w:uiPriority w:val="99"/>
    <w:semiHidden/>
    <w:rsid w:val="00A75DAB"/>
    <w:rPr>
      <w:sz w:val="20"/>
      <w:szCs w:val="20"/>
      <w:lang w:val="es-MX"/>
    </w:rPr>
  </w:style>
  <w:style w:type="paragraph" w:styleId="Prrafodelista">
    <w:name w:val="List Paragraph"/>
    <w:basedOn w:val="Normal"/>
    <w:uiPriority w:val="34"/>
    <w:qFormat/>
    <w:rsid w:val="00A75DAB"/>
    <w:pPr>
      <w:ind w:left="720"/>
      <w:contextualSpacing/>
    </w:pPr>
  </w:style>
  <w:style w:type="character" w:styleId="Hipervnculo">
    <w:name w:val="Hyperlink"/>
    <w:basedOn w:val="Fuentedeprrafopredeter"/>
    <w:uiPriority w:val="99"/>
    <w:unhideWhenUsed/>
    <w:rsid w:val="00A75DAB"/>
    <w:rPr>
      <w:color w:val="0000FF"/>
      <w:u w:val="single"/>
    </w:rPr>
  </w:style>
  <w:style w:type="character" w:styleId="Refdenotaalpie">
    <w:name w:val="footnote reference"/>
    <w:basedOn w:val="Fuentedeprrafopredeter"/>
    <w:uiPriority w:val="99"/>
    <w:semiHidden/>
    <w:unhideWhenUsed/>
    <w:rsid w:val="00A75DAB"/>
    <w:rPr>
      <w:vertAlign w:val="superscript"/>
    </w:rPr>
  </w:style>
  <w:style w:type="character" w:styleId="Refdecomentario">
    <w:name w:val="annotation reference"/>
    <w:basedOn w:val="Fuentedeprrafopredeter"/>
    <w:uiPriority w:val="99"/>
    <w:semiHidden/>
    <w:unhideWhenUsed/>
    <w:rsid w:val="00A75DAB"/>
    <w:rPr>
      <w:sz w:val="16"/>
      <w:szCs w:val="16"/>
    </w:rPr>
  </w:style>
  <w:style w:type="paragraph" w:styleId="Textocomentario">
    <w:name w:val="annotation text"/>
    <w:basedOn w:val="Normal"/>
    <w:link w:val="TextocomentarioCar"/>
    <w:uiPriority w:val="99"/>
    <w:semiHidden/>
    <w:unhideWhenUsed/>
    <w:rsid w:val="00A75DAB"/>
    <w:rPr>
      <w:sz w:val="20"/>
      <w:szCs w:val="20"/>
    </w:rPr>
  </w:style>
  <w:style w:type="character" w:customStyle="1" w:styleId="TextocomentarioCar">
    <w:name w:val="Texto comentario Car"/>
    <w:basedOn w:val="Fuentedeprrafopredeter"/>
    <w:link w:val="Textocomentario"/>
    <w:uiPriority w:val="99"/>
    <w:semiHidden/>
    <w:rsid w:val="00A75DAB"/>
    <w:rPr>
      <w:sz w:val="20"/>
      <w:szCs w:val="20"/>
      <w:lang w:val="es-MX"/>
    </w:rPr>
  </w:style>
  <w:style w:type="paragraph" w:styleId="Encabezado">
    <w:name w:val="header"/>
    <w:basedOn w:val="Normal"/>
    <w:link w:val="EncabezadoCar"/>
    <w:uiPriority w:val="99"/>
    <w:unhideWhenUsed/>
    <w:rsid w:val="00A75DAB"/>
    <w:pPr>
      <w:tabs>
        <w:tab w:val="center" w:pos="4419"/>
        <w:tab w:val="right" w:pos="8838"/>
      </w:tabs>
    </w:pPr>
  </w:style>
  <w:style w:type="character" w:customStyle="1" w:styleId="EncabezadoCar">
    <w:name w:val="Encabezado Car"/>
    <w:basedOn w:val="Fuentedeprrafopredeter"/>
    <w:link w:val="Encabezado"/>
    <w:uiPriority w:val="99"/>
    <w:rsid w:val="00A75DAB"/>
    <w:rPr>
      <w:sz w:val="24"/>
      <w:szCs w:val="24"/>
      <w:lang w:val="es-MX"/>
    </w:rPr>
  </w:style>
  <w:style w:type="paragraph" w:styleId="Piedepgina">
    <w:name w:val="footer"/>
    <w:basedOn w:val="Normal"/>
    <w:link w:val="PiedepginaCar"/>
    <w:uiPriority w:val="99"/>
    <w:unhideWhenUsed/>
    <w:rsid w:val="00A75DAB"/>
    <w:pPr>
      <w:tabs>
        <w:tab w:val="center" w:pos="4419"/>
        <w:tab w:val="right" w:pos="8838"/>
      </w:tabs>
    </w:pPr>
  </w:style>
  <w:style w:type="character" w:customStyle="1" w:styleId="PiedepginaCar">
    <w:name w:val="Pie de página Car"/>
    <w:basedOn w:val="Fuentedeprrafopredeter"/>
    <w:link w:val="Piedepgina"/>
    <w:uiPriority w:val="99"/>
    <w:rsid w:val="00A75DAB"/>
    <w:rPr>
      <w:sz w:val="24"/>
      <w:szCs w:val="24"/>
      <w:lang w:val="es-MX"/>
    </w:rPr>
  </w:style>
  <w:style w:type="paragraph" w:customStyle="1" w:styleId="pf0">
    <w:name w:val="pf0"/>
    <w:basedOn w:val="Normal"/>
    <w:rsid w:val="0096092D"/>
    <w:pPr>
      <w:spacing w:before="100" w:beforeAutospacing="1" w:after="100" w:afterAutospacing="1"/>
    </w:pPr>
    <w:rPr>
      <w:rFonts w:ascii="Times New Roman" w:eastAsia="Times New Roman" w:hAnsi="Times New Roman" w:cs="Times New Roman"/>
      <w:lang w:val="es-SV" w:eastAsia="es-SV"/>
    </w:rPr>
  </w:style>
  <w:style w:type="character" w:customStyle="1" w:styleId="cf01">
    <w:name w:val="cf01"/>
    <w:basedOn w:val="Fuentedeprrafopredeter"/>
    <w:rsid w:val="0096092D"/>
    <w:rPr>
      <w:rFonts w:ascii="Segoe UI" w:hAnsi="Segoe UI" w:cs="Segoe UI" w:hint="default"/>
      <w:sz w:val="18"/>
      <w:szCs w:val="18"/>
    </w:rPr>
  </w:style>
  <w:style w:type="paragraph" w:styleId="Asuntodelcomentario">
    <w:name w:val="annotation subject"/>
    <w:basedOn w:val="Textocomentario"/>
    <w:next w:val="Textocomentario"/>
    <w:link w:val="AsuntodelcomentarioCar"/>
    <w:uiPriority w:val="99"/>
    <w:semiHidden/>
    <w:unhideWhenUsed/>
    <w:rsid w:val="00397A2F"/>
    <w:rPr>
      <w:b/>
      <w:bCs/>
    </w:rPr>
  </w:style>
  <w:style w:type="character" w:customStyle="1" w:styleId="AsuntodelcomentarioCar">
    <w:name w:val="Asunto del comentario Car"/>
    <w:basedOn w:val="TextocomentarioCar"/>
    <w:link w:val="Asuntodelcomentario"/>
    <w:uiPriority w:val="99"/>
    <w:semiHidden/>
    <w:rsid w:val="00397A2F"/>
    <w:rPr>
      <w:b/>
      <w:bCs/>
      <w:sz w:val="20"/>
      <w:szCs w:val="20"/>
      <w:lang w:val="es-MX"/>
    </w:rPr>
  </w:style>
  <w:style w:type="paragraph" w:styleId="Revisin">
    <w:name w:val="Revision"/>
    <w:hidden/>
    <w:uiPriority w:val="99"/>
    <w:semiHidden/>
    <w:rsid w:val="00EE515E"/>
    <w:pPr>
      <w:spacing w:after="0" w:line="240" w:lineRule="auto"/>
    </w:pPr>
    <w:rPr>
      <w:sz w:val="24"/>
      <w:szCs w:val="24"/>
      <w:lang w:val="es-MX"/>
    </w:rPr>
  </w:style>
  <w:style w:type="table" w:styleId="Tablaconcuadrcula">
    <w:name w:val="Table Grid"/>
    <w:basedOn w:val="Tablanormal"/>
    <w:uiPriority w:val="39"/>
    <w:rsid w:val="00A87EE5"/>
    <w:pPr>
      <w:spacing w:after="0" w:line="240" w:lineRule="auto"/>
    </w:pPr>
    <w:rPr>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4083730944794241245normaltextrun">
    <w:name w:val="gmail-m_4083730944794241245normaltextrun"/>
    <w:basedOn w:val="Fuentedeprrafopredeter"/>
    <w:rsid w:val="00A87EE5"/>
  </w:style>
  <w:style w:type="paragraph" w:customStyle="1" w:styleId="gmail-m4083730944794241245msonospacing">
    <w:name w:val="gmail-m_4083730944794241245msonospacing"/>
    <w:basedOn w:val="Normal"/>
    <w:rsid w:val="00A87EE5"/>
    <w:pPr>
      <w:spacing w:before="100" w:beforeAutospacing="1" w:after="100" w:afterAutospacing="1"/>
    </w:pPr>
    <w:rPr>
      <w:rFonts w:ascii="Calibri" w:hAnsi="Calibri" w:cs="Calibri"/>
      <w:sz w:val="22"/>
      <w:szCs w:val="22"/>
      <w:lang w:val="es-PA" w:eastAsia="es-PA"/>
    </w:rPr>
  </w:style>
  <w:style w:type="paragraph" w:styleId="Textonotaalfinal">
    <w:name w:val="endnote text"/>
    <w:basedOn w:val="Normal"/>
    <w:link w:val="TextonotaalfinalCar"/>
    <w:uiPriority w:val="99"/>
    <w:semiHidden/>
    <w:unhideWhenUsed/>
    <w:rsid w:val="00B15232"/>
    <w:rPr>
      <w:sz w:val="20"/>
      <w:szCs w:val="20"/>
    </w:rPr>
  </w:style>
  <w:style w:type="character" w:customStyle="1" w:styleId="TextonotaalfinalCar">
    <w:name w:val="Texto nota al final Car"/>
    <w:basedOn w:val="Fuentedeprrafopredeter"/>
    <w:link w:val="Textonotaalfinal"/>
    <w:uiPriority w:val="99"/>
    <w:semiHidden/>
    <w:rsid w:val="00B15232"/>
    <w:rPr>
      <w:sz w:val="20"/>
      <w:szCs w:val="20"/>
      <w:lang w:val="es-MX"/>
    </w:rPr>
  </w:style>
  <w:style w:type="character" w:styleId="Refdenotaalfinal">
    <w:name w:val="endnote reference"/>
    <w:basedOn w:val="Fuentedeprrafopredeter"/>
    <w:uiPriority w:val="99"/>
    <w:semiHidden/>
    <w:unhideWhenUsed/>
    <w:rsid w:val="00B15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drr.org/es/rar-reporte-regional-de-evaluacion-del-riesgo-de-desastre-en-america-latina-y-el-cari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AC3861432904BB073F4EE4F6DCD1F" ma:contentTypeVersion="13" ma:contentTypeDescription="Create a new document." ma:contentTypeScope="" ma:versionID="0cfa8233524bc595f2d3515c90cd59c0">
  <xsd:schema xmlns:xsd="http://www.w3.org/2001/XMLSchema" xmlns:xs="http://www.w3.org/2001/XMLSchema" xmlns:p="http://schemas.microsoft.com/office/2006/metadata/properties" xmlns:ns2="e48c51a4-a649-462f-982f-9de541f800bf" xmlns:ns3="b3c80597-3d9e-41ff-be03-29cc1f1d43c4" targetNamespace="http://schemas.microsoft.com/office/2006/metadata/properties" ma:root="true" ma:fieldsID="0a388d7a4a44fca2039ba1947cedc144" ns2:_="" ns3:_="">
    <xsd:import namespace="e48c51a4-a649-462f-982f-9de541f800bf"/>
    <xsd:import namespace="b3c80597-3d9e-41ff-be03-29cc1f1d43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c51a4-a649-462f-982f-9de541f80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80597-3d9e-41ff-be03-29cc1f1d43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817cf7-9dc6-43b3-aa87-720d54fbeeca}" ma:internalName="TaxCatchAll" ma:showField="CatchAllData" ma:web="b3c80597-3d9e-41ff-be03-29cc1f1d4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c80597-3d9e-41ff-be03-29cc1f1d43c4">
      <UserInfo>
        <DisplayName>UNDRR ROAMC ADMIN Members</DisplayName>
        <AccountId>17</AccountId>
        <AccountType/>
      </UserInfo>
    </SharedWithUsers>
    <TaxCatchAll xmlns="b3c80597-3d9e-41ff-be03-29cc1f1d43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4D4B-52F9-47A6-A0D2-E0316FF5B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c51a4-a649-462f-982f-9de541f800bf"/>
    <ds:schemaRef ds:uri="b3c80597-3d9e-41ff-be03-29cc1f1d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25F15-D94F-4491-94FD-204B088C3800}">
  <ds:schemaRefs>
    <ds:schemaRef ds:uri="http://schemas.microsoft.com/sharepoint/v3/contenttype/forms"/>
  </ds:schemaRefs>
</ds:datastoreItem>
</file>

<file path=customXml/itemProps3.xml><?xml version="1.0" encoding="utf-8"?>
<ds:datastoreItem xmlns:ds="http://schemas.openxmlformats.org/officeDocument/2006/customXml" ds:itemID="{C4A3023F-0E1A-48A5-AB53-F3C609A5904C}">
  <ds:schemaRefs>
    <ds:schemaRef ds:uri="http://schemas.microsoft.com/office/2006/metadata/properties"/>
    <ds:schemaRef ds:uri="http://schemas.microsoft.com/office/infopath/2007/PartnerControls"/>
    <ds:schemaRef ds:uri="b3c80597-3d9e-41ff-be03-29cc1f1d43c4"/>
  </ds:schemaRefs>
</ds:datastoreItem>
</file>

<file path=customXml/itemProps4.xml><?xml version="1.0" encoding="utf-8"?>
<ds:datastoreItem xmlns:ds="http://schemas.openxmlformats.org/officeDocument/2006/customXml" ds:itemID="{F28DC84A-9979-4722-8525-8982F620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2924</Words>
  <Characters>16082</Characters>
  <Application>Microsoft Office Word</Application>
  <DocSecurity>0</DocSecurity>
  <Lines>134</Lines>
  <Paragraphs>37</Paragraphs>
  <ScaleCrop>false</ScaleCrop>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Morales</dc:creator>
  <cp:keywords>, docId:3093607EF91B013FE7AD75945C502690</cp:keywords>
  <dc:description/>
  <cp:lastModifiedBy>Pilar Fontova</cp:lastModifiedBy>
  <cp:revision>21</cp:revision>
  <dcterms:created xsi:type="dcterms:W3CDTF">2022-07-13T10:21:00Z</dcterms:created>
  <dcterms:modified xsi:type="dcterms:W3CDTF">2022-11-01T18:36:00Z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0x010100BDCAC3861432904BB073F4EE4F6DCD1F</vt:lpwstr>
  </property>
</Properties>
</file>