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913C" w14:textId="77777777" w:rsidR="004C1CC9" w:rsidRPr="00F00D71" w:rsidRDefault="004C1CC9" w:rsidP="004C1CC9">
      <w:pPr>
        <w:jc w:val="center"/>
        <w:rPr>
          <w:rFonts w:cstheme="minorHAnsi"/>
          <w:b/>
          <w:bCs/>
          <w:color w:val="0070C0"/>
          <w:sz w:val="32"/>
          <w:szCs w:val="32"/>
          <w:lang w:val="es-ES"/>
        </w:rPr>
      </w:pPr>
      <w:r w:rsidRPr="00F00D71">
        <w:rPr>
          <w:rFonts w:cstheme="minorHAnsi"/>
          <w:b/>
          <w:bCs/>
          <w:color w:val="0070C0"/>
          <w:sz w:val="32"/>
          <w:szCs w:val="32"/>
          <w:lang w:val="es-ES"/>
        </w:rPr>
        <w:t>VIII Plataforma Regional para la Reducción de Riesgo de Desastres en las Américas y El Caribe: “</w:t>
      </w:r>
      <w:r w:rsidRPr="00F00D71">
        <w:rPr>
          <w:rFonts w:cstheme="minorHAnsi"/>
          <w:b/>
          <w:bCs/>
          <w:i/>
          <w:iCs/>
          <w:color w:val="0070C0"/>
          <w:sz w:val="32"/>
          <w:szCs w:val="32"/>
          <w:lang w:val="es-ES"/>
        </w:rPr>
        <w:t>Ciencia y Tecnología para la Gestión Integral del Riesgo de Desastres</w:t>
      </w:r>
      <w:r w:rsidRPr="00F00D71">
        <w:rPr>
          <w:rFonts w:cstheme="minorHAnsi"/>
          <w:b/>
          <w:bCs/>
          <w:color w:val="0070C0"/>
          <w:sz w:val="32"/>
          <w:szCs w:val="32"/>
          <w:lang w:val="es-ES"/>
        </w:rPr>
        <w:t>” (PR23)</w:t>
      </w:r>
    </w:p>
    <w:p w14:paraId="78197D71" w14:textId="77777777" w:rsidR="004C1CC9" w:rsidRPr="00F00D71" w:rsidRDefault="004C1CC9" w:rsidP="004C1CC9">
      <w:pPr>
        <w:jc w:val="center"/>
        <w:rPr>
          <w:rFonts w:cstheme="minorHAnsi"/>
          <w:b/>
          <w:bCs/>
          <w:color w:val="0070C0"/>
          <w:sz w:val="32"/>
          <w:szCs w:val="32"/>
          <w:lang w:val="es-ES"/>
        </w:rPr>
      </w:pPr>
    </w:p>
    <w:p w14:paraId="04EE3F4E" w14:textId="77777777" w:rsidR="004C1CC9" w:rsidRPr="00F00D71" w:rsidRDefault="004C1CC9" w:rsidP="004C1CC9">
      <w:pPr>
        <w:jc w:val="center"/>
        <w:rPr>
          <w:rFonts w:cstheme="minorHAnsi"/>
          <w:b/>
          <w:bCs/>
          <w:color w:val="0070C0"/>
          <w:sz w:val="26"/>
          <w:szCs w:val="26"/>
          <w:lang w:val="es-ES"/>
        </w:rPr>
      </w:pPr>
      <w:r w:rsidRPr="00F00D71">
        <w:rPr>
          <w:rFonts w:cstheme="minorHAnsi"/>
          <w:b/>
          <w:bCs/>
          <w:color w:val="0070C0"/>
          <w:sz w:val="26"/>
          <w:szCs w:val="26"/>
          <w:lang w:val="es-ES"/>
        </w:rPr>
        <w:t>Punta del Este, Uruguay, del 28 de febrero al 2 de marzo de 2023</w:t>
      </w:r>
    </w:p>
    <w:p w14:paraId="7B39499F" w14:textId="77777777" w:rsidR="004C1CC9" w:rsidRDefault="004C1CC9" w:rsidP="004C1CC9">
      <w:pPr>
        <w:pBdr>
          <w:bottom w:val="single" w:sz="4" w:space="1" w:color="auto"/>
        </w:pBdr>
        <w:shd w:val="clear" w:color="auto" w:fill="FFFFFF"/>
        <w:rPr>
          <w:b/>
          <w:bCs/>
          <w:color w:val="222222"/>
          <w:sz w:val="28"/>
          <w:szCs w:val="28"/>
          <w:lang w:val="es-ES" w:eastAsia="es-CR"/>
        </w:rPr>
      </w:pPr>
    </w:p>
    <w:p w14:paraId="71A40EED" w14:textId="77777777" w:rsidR="004C1CC9" w:rsidRDefault="004C1CC9" w:rsidP="004C1CC9">
      <w:pPr>
        <w:pBdr>
          <w:bottom w:val="single" w:sz="4" w:space="1" w:color="auto"/>
        </w:pBdr>
        <w:shd w:val="clear" w:color="auto" w:fill="FFFFFF"/>
        <w:rPr>
          <w:b/>
          <w:bCs/>
          <w:color w:val="222222"/>
          <w:sz w:val="28"/>
          <w:szCs w:val="28"/>
          <w:lang w:val="es-ES" w:eastAsia="es-CR"/>
        </w:rPr>
      </w:pPr>
    </w:p>
    <w:p w14:paraId="215FDA4F" w14:textId="171ACF86" w:rsidR="004C1CC9" w:rsidRPr="00F00D71" w:rsidRDefault="004C1CC9" w:rsidP="004C1CC9">
      <w:pPr>
        <w:pBdr>
          <w:bottom w:val="single" w:sz="4" w:space="1" w:color="auto"/>
        </w:pBdr>
        <w:shd w:val="clear" w:color="auto" w:fill="FFFFFF"/>
        <w:rPr>
          <w:rFonts w:eastAsia="Times New Roman" w:cstheme="minorHAnsi"/>
          <w:color w:val="222222"/>
          <w:sz w:val="28"/>
          <w:szCs w:val="28"/>
          <w:lang w:val="es-ES" w:eastAsia="es-CR"/>
        </w:rPr>
      </w:pPr>
      <w:r w:rsidRPr="00F00D71">
        <w:rPr>
          <w:b/>
          <w:bCs/>
          <w:color w:val="222222"/>
          <w:sz w:val="28"/>
          <w:szCs w:val="28"/>
          <w:lang w:val="es-ES" w:eastAsia="es-CR"/>
        </w:rPr>
        <w:t xml:space="preserve">AGENDA </w:t>
      </w:r>
    </w:p>
    <w:p w14:paraId="7546D9EB" w14:textId="77777777" w:rsidR="004C1CC9" w:rsidRPr="00F00D71" w:rsidRDefault="004C1CC9" w:rsidP="004C1CC9">
      <w:pPr>
        <w:shd w:val="clear" w:color="auto" w:fill="FFFFFF"/>
        <w:rPr>
          <w:b/>
          <w:bCs/>
          <w:color w:val="222222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>  </w:t>
      </w:r>
      <w:r w:rsidRPr="00F00D71">
        <w:rPr>
          <w:b/>
          <w:bCs/>
          <w:color w:val="222222"/>
          <w:lang w:val="es-ES" w:eastAsia="es-CR"/>
        </w:rPr>
        <w:t>Sesiones Plenarias</w:t>
      </w:r>
    </w:p>
    <w:p w14:paraId="3A2308AE" w14:textId="77777777" w:rsidR="004C1CC9" w:rsidRPr="00F00D71" w:rsidRDefault="004C1CC9" w:rsidP="004C1CC9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222222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>Ciencia y tecnología para la toma de decisiones: hacia una reducción efectiva del riesgo de desastres.</w:t>
      </w:r>
    </w:p>
    <w:p w14:paraId="6D10BBDF" w14:textId="77777777" w:rsidR="004C1CC9" w:rsidRPr="00F00D71" w:rsidRDefault="004C1CC9" w:rsidP="004C1CC9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222222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>Gobernanza del riesgo: Innovaciones de políticas y coordinación multisectorial para reducir los impulsores del riesgo.</w:t>
      </w:r>
    </w:p>
    <w:p w14:paraId="360450D9" w14:textId="77777777" w:rsidR="004C1CC9" w:rsidRPr="00F00D71" w:rsidRDefault="004C1CC9" w:rsidP="004C1CC9">
      <w:pPr>
        <w:pStyle w:val="Prrafodelista"/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theme="minorHAnsi"/>
          <w:color w:val="222222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>Financiación del desarrollo resiliente basada en evidencia: Una visión estratégica hacia las inversiones sostenibles y eficientes</w:t>
      </w:r>
      <w:r>
        <w:rPr>
          <w:rFonts w:eastAsia="Times New Roman" w:cstheme="minorHAnsi"/>
          <w:color w:val="222222"/>
          <w:lang w:val="es-ES" w:eastAsia="es-CR"/>
        </w:rPr>
        <w:t>.</w:t>
      </w:r>
    </w:p>
    <w:p w14:paraId="5E9E71F7" w14:textId="77777777" w:rsidR="004C1CC9" w:rsidRPr="00F00D71" w:rsidRDefault="004C1CC9" w:rsidP="004C1CC9">
      <w:pPr>
        <w:pStyle w:val="Prrafodelista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>Recuperarse y reconstruir mejor en un contexto de aumento de la incertidumbre y de la complejidad del riesgo. Experiencias y lecciones aprendidas</w:t>
      </w:r>
      <w:r>
        <w:rPr>
          <w:rFonts w:eastAsia="Times New Roman" w:cstheme="minorHAnsi"/>
          <w:color w:val="222222"/>
          <w:lang w:val="es-ES" w:eastAsia="es-CR"/>
        </w:rPr>
        <w:t>.</w:t>
      </w:r>
    </w:p>
    <w:p w14:paraId="7F870876" w14:textId="77777777" w:rsidR="004C1CC9" w:rsidRPr="00F00D71" w:rsidRDefault="004C1CC9" w:rsidP="004C1CC9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val="es-ES" w:eastAsia="es-CR"/>
        </w:rPr>
      </w:pPr>
    </w:p>
    <w:p w14:paraId="7A5CA11B" w14:textId="77777777" w:rsidR="004C1CC9" w:rsidRPr="00F00D71" w:rsidRDefault="004C1CC9" w:rsidP="004C1CC9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b/>
          <w:bCs/>
          <w:color w:val="000000" w:themeColor="text1"/>
          <w:lang w:val="es-ES" w:eastAsia="es-CR"/>
        </w:rPr>
        <w:t>Sesiones Paralelas</w:t>
      </w:r>
    </w:p>
    <w:p w14:paraId="4E9D8DF5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s-ES"/>
        </w:rPr>
      </w:pPr>
      <w:r w:rsidRPr="00F00D71">
        <w:rPr>
          <w:rFonts w:eastAsia="Times New Roman" w:cstheme="minorHAnsi"/>
          <w:color w:val="222222"/>
          <w:lang w:val="es-ES" w:eastAsia="es-CR"/>
        </w:rPr>
        <w:t xml:space="preserve">Ciencia y tecnologías al alcance: soluciones de bajo costo y saberes tradicionales para aumentar la resiliencia comunitaria. </w:t>
      </w:r>
    </w:p>
    <w:p w14:paraId="0D5BC14E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rStyle w:val="gmail-m4083730944794241245normaltextrun"/>
          <w:color w:val="000000" w:themeColor="text1"/>
          <w:lang w:val="es-ES" w:eastAsia="es-CR"/>
        </w:rPr>
      </w:pPr>
      <w:r w:rsidRPr="00F00D71">
        <w:rPr>
          <w:rStyle w:val="gmail-m4083730944794241245normaltextrun"/>
          <w:rFonts w:cstheme="minorHAnsi"/>
          <w:lang w:val="es-ES"/>
        </w:rPr>
        <w:t xml:space="preserve">Inclusión, diversidad, interseccionalidad e innovación en los sistemas de alerta </w:t>
      </w:r>
      <w:proofErr w:type="spellStart"/>
      <w:r w:rsidRPr="00F00D71">
        <w:rPr>
          <w:rStyle w:val="gmail-m4083730944794241245normaltextrun"/>
          <w:rFonts w:cstheme="minorHAnsi"/>
          <w:lang w:val="es-ES"/>
        </w:rPr>
        <w:t>multi-amenaza</w:t>
      </w:r>
      <w:proofErr w:type="spellEnd"/>
      <w:r w:rsidRPr="00F00D71">
        <w:rPr>
          <w:rStyle w:val="gmail-m4083730944794241245normaltextrun"/>
          <w:rFonts w:cstheme="minorHAnsi"/>
          <w:lang w:val="es-ES"/>
        </w:rPr>
        <w:t>.</w:t>
      </w:r>
    </w:p>
    <w:p w14:paraId="141383E3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 xml:space="preserve">Claves para impulsar la inversión en reducción de riesgo de desastres y fortalecer la gestión del riesgo prospectiva. </w:t>
      </w:r>
    </w:p>
    <w:p w14:paraId="4BB757EE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>Transformación digital y resiliencia de las Micro, Pequeñas y Medianas Empresas (</w:t>
      </w:r>
      <w:proofErr w:type="spellStart"/>
      <w:r w:rsidRPr="00F00D71">
        <w:rPr>
          <w:rFonts w:eastAsia="Times New Roman" w:cstheme="minorHAnsi"/>
          <w:color w:val="222222"/>
          <w:lang w:val="es-ES" w:eastAsia="es-CR"/>
        </w:rPr>
        <w:t>MiPYMEs</w:t>
      </w:r>
      <w:proofErr w:type="spellEnd"/>
      <w:r w:rsidRPr="00F00D71">
        <w:rPr>
          <w:rFonts w:eastAsia="Times New Roman" w:cstheme="minorHAnsi"/>
          <w:color w:val="222222"/>
          <w:lang w:val="es-ES" w:eastAsia="es-CR"/>
        </w:rPr>
        <w:t>).</w:t>
      </w:r>
    </w:p>
    <w:p w14:paraId="53B535B4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222222"/>
          <w:lang w:val="es-ES" w:eastAsia="es-CR"/>
        </w:rPr>
        <w:t xml:space="preserve">Reducción de riesgos a través de la restauración de ecosistemas: ciencia, tecnología y </w:t>
      </w:r>
      <w:proofErr w:type="spellStart"/>
      <w:r w:rsidRPr="00F00D71">
        <w:rPr>
          <w:rFonts w:eastAsia="Times New Roman" w:cstheme="minorHAnsi"/>
          <w:color w:val="222222"/>
          <w:lang w:val="es-ES" w:eastAsia="es-CR"/>
        </w:rPr>
        <w:t>SbN</w:t>
      </w:r>
      <w:proofErr w:type="spellEnd"/>
      <w:r w:rsidRPr="00F00D71">
        <w:rPr>
          <w:rFonts w:eastAsia="Times New Roman" w:cstheme="minorHAnsi"/>
          <w:color w:val="222222"/>
          <w:lang w:val="es-ES" w:eastAsia="es-CR"/>
        </w:rPr>
        <w:t>.  </w:t>
      </w:r>
    </w:p>
    <w:p w14:paraId="69DA17F9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lang w:val="es-ES" w:eastAsia="es-CR"/>
        </w:rPr>
        <w:t>Riesgo sistémico, desigualdad e inclusión: lecciones de la pandemia para la RRD.</w:t>
      </w:r>
    </w:p>
    <w:p w14:paraId="6ED6A6A3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color w:val="000000" w:themeColor="text1"/>
          <w:lang w:val="es-ES"/>
        </w:rPr>
      </w:pPr>
      <w:r w:rsidRPr="00F00D71">
        <w:rPr>
          <w:rFonts w:eastAsia="Times New Roman" w:cstheme="minorHAnsi"/>
          <w:lang w:val="es-ES" w:eastAsia="es-CR"/>
        </w:rPr>
        <w:t xml:space="preserve">Infraestructura Resiliente frente a los impactos sistémicos del riesgo: </w:t>
      </w:r>
      <w:r w:rsidRPr="00F00D71">
        <w:rPr>
          <w:rFonts w:cstheme="minorHAnsi"/>
          <w:lang w:val="es-ES"/>
        </w:rPr>
        <w:t>Principios, marcos regulatorios, innovaciones y buenas prácticas.</w:t>
      </w:r>
    </w:p>
    <w:p w14:paraId="3BC3ACBB" w14:textId="77777777" w:rsidR="004C1CC9" w:rsidRPr="00F00D71" w:rsidRDefault="004C1CC9" w:rsidP="004C1CC9">
      <w:pPr>
        <w:pStyle w:val="Prrafodelista"/>
        <w:numPr>
          <w:ilvl w:val="0"/>
          <w:numId w:val="2"/>
        </w:numPr>
        <w:shd w:val="clear" w:color="auto" w:fill="FFFFFF"/>
        <w:rPr>
          <w:b/>
          <w:bCs/>
          <w:color w:val="222222"/>
          <w:lang w:val="es-ES" w:eastAsia="es-CR"/>
        </w:rPr>
      </w:pPr>
      <w:r w:rsidRPr="00F00D71">
        <w:rPr>
          <w:rFonts w:eastAsia="Times New Roman" w:cstheme="minorHAnsi"/>
          <w:lang w:val="es-ES" w:eastAsia="es-CR"/>
        </w:rPr>
        <w:t>Reducción de riesgo urbano: políticas multisectoriales a nivel local e integración vertical.</w:t>
      </w:r>
    </w:p>
    <w:p w14:paraId="5CC662F7" w14:textId="77777777" w:rsidR="004C1CC9" w:rsidRPr="00F00D71" w:rsidRDefault="004C1CC9" w:rsidP="004C1CC9">
      <w:pPr>
        <w:shd w:val="clear" w:color="auto" w:fill="FFFFFF"/>
        <w:ind w:left="360"/>
        <w:rPr>
          <w:color w:val="000000" w:themeColor="text1"/>
          <w:lang w:val="es-ES"/>
        </w:rPr>
      </w:pPr>
    </w:p>
    <w:p w14:paraId="41CF8030" w14:textId="77777777" w:rsidR="004C1CC9" w:rsidRPr="00F00D71" w:rsidRDefault="004C1CC9" w:rsidP="004C1CC9">
      <w:pPr>
        <w:shd w:val="clear" w:color="auto" w:fill="FFFFFF"/>
        <w:rPr>
          <w:b/>
          <w:bCs/>
          <w:color w:val="222222"/>
          <w:lang w:val="es-ES" w:eastAsia="es-CR"/>
        </w:rPr>
      </w:pPr>
      <w:proofErr w:type="spellStart"/>
      <w:r w:rsidRPr="00F00D71">
        <w:rPr>
          <w:b/>
          <w:bCs/>
          <w:color w:val="222222"/>
          <w:lang w:val="es-ES" w:eastAsia="es-CR"/>
        </w:rPr>
        <w:t>Sesion</w:t>
      </w:r>
      <w:proofErr w:type="spellEnd"/>
      <w:r w:rsidRPr="00F00D71">
        <w:rPr>
          <w:b/>
          <w:bCs/>
          <w:color w:val="222222"/>
          <w:lang w:val="es-ES" w:eastAsia="es-CR"/>
        </w:rPr>
        <w:t xml:space="preserve"> Especial</w:t>
      </w:r>
    </w:p>
    <w:p w14:paraId="50757ED6" w14:textId="77777777" w:rsidR="004C1CC9" w:rsidRPr="00F00D71" w:rsidRDefault="004C1CC9" w:rsidP="004C1CC9">
      <w:pPr>
        <w:pStyle w:val="Prrafodelista"/>
        <w:numPr>
          <w:ilvl w:val="0"/>
          <w:numId w:val="5"/>
        </w:numPr>
        <w:shd w:val="clear" w:color="auto" w:fill="FFFFFF"/>
        <w:rPr>
          <w:b/>
          <w:bCs/>
          <w:color w:val="222222"/>
          <w:lang w:val="es-ES" w:eastAsia="es-CR"/>
        </w:rPr>
      </w:pPr>
      <w:r w:rsidRPr="00F00D71">
        <w:rPr>
          <w:lang w:val="es-ES"/>
        </w:rPr>
        <w:t>Revisión de Medio-Término de la Implementación del Marco de Sendai y Progreso en la implementación del Plan de Acción Regional.</w:t>
      </w:r>
    </w:p>
    <w:p w14:paraId="468FC9EF" w14:textId="77777777" w:rsidR="004C1CC9" w:rsidRPr="00F00D71" w:rsidRDefault="004C1CC9" w:rsidP="004C1CC9">
      <w:pPr>
        <w:pStyle w:val="Prrafodelista"/>
        <w:shd w:val="clear" w:color="auto" w:fill="FFFFFF"/>
        <w:rPr>
          <w:b/>
          <w:bCs/>
          <w:color w:val="222222"/>
          <w:lang w:val="es-ES" w:eastAsia="es-CR"/>
        </w:rPr>
      </w:pPr>
    </w:p>
    <w:p w14:paraId="1542A8C6" w14:textId="77777777" w:rsidR="004C1CC9" w:rsidRPr="00F00D71" w:rsidRDefault="004C1CC9" w:rsidP="004C1CC9">
      <w:pPr>
        <w:shd w:val="clear" w:color="auto" w:fill="FFFFFF"/>
        <w:rPr>
          <w:b/>
          <w:bCs/>
          <w:color w:val="000000" w:themeColor="text1"/>
          <w:lang w:val="es-ES" w:eastAsia="es-CR"/>
        </w:rPr>
      </w:pPr>
      <w:r w:rsidRPr="00F00D71">
        <w:rPr>
          <w:b/>
          <w:bCs/>
          <w:color w:val="000000" w:themeColor="text1"/>
          <w:lang w:val="es-ES" w:eastAsia="es-CR"/>
        </w:rPr>
        <w:t>Eventos Paralelos</w:t>
      </w:r>
    </w:p>
    <w:p w14:paraId="39516A54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t>Reducción de riesgo y gestión de incendios forestales.</w:t>
      </w:r>
    </w:p>
    <w:p w14:paraId="0368ED6A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t>El rol del sector asegurador en un contexto de riesgo sistémico.</w:t>
      </w:r>
    </w:p>
    <w:p w14:paraId="6B68A743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lastRenderedPageBreak/>
        <w:t xml:space="preserve">Escuelas Seguras: </w:t>
      </w:r>
      <w:r w:rsidRPr="00F00D71">
        <w:rPr>
          <w:rStyle w:val="gmail-m4083730944794241245normaltextrun"/>
          <w:rFonts w:cstheme="minorHAnsi"/>
          <w:color w:val="000000" w:themeColor="text1"/>
          <w:lang w:val="es-ES"/>
        </w:rPr>
        <w:t>educación para una cultura de la prevención.</w:t>
      </w:r>
    </w:p>
    <w:p w14:paraId="28E5B88B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color w:val="000000" w:themeColor="text1"/>
          <w:lang w:val="es-ES" w:eastAsia="es-CR"/>
        </w:rPr>
        <w:t xml:space="preserve">Comunicando el riesgo: Los datos e información para la toma de decisiones basadas en evidencias. </w:t>
      </w:r>
    </w:p>
    <w:p w14:paraId="0FE56213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t>Configuración e implementación de Sistemas de Alerta Temprana: retos y oportunidades.</w:t>
      </w:r>
    </w:p>
    <w:p w14:paraId="6DF02181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spacing w:line="233" w:lineRule="atLeast"/>
        <w:rPr>
          <w:rFonts w:eastAsia="Times New Roman" w:cstheme="minorHAnsi"/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t>Jóvenes, tecnología e inclusión para la RRD.</w:t>
      </w:r>
    </w:p>
    <w:p w14:paraId="30425151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t>Buenas prácticas en articulación de seguridad social y RRD.</w:t>
      </w:r>
    </w:p>
    <w:p w14:paraId="7B366936" w14:textId="77777777" w:rsidR="004C1CC9" w:rsidRPr="00F00D71" w:rsidRDefault="004C1CC9" w:rsidP="004C1CC9">
      <w:pPr>
        <w:pStyle w:val="Prrafodelista"/>
        <w:numPr>
          <w:ilvl w:val="0"/>
          <w:numId w:val="3"/>
        </w:numPr>
        <w:shd w:val="clear" w:color="auto" w:fill="FFFFFF"/>
        <w:rPr>
          <w:color w:val="000000" w:themeColor="text1"/>
          <w:lang w:val="es-ES"/>
        </w:rPr>
      </w:pPr>
      <w:r w:rsidRPr="00F00D71">
        <w:rPr>
          <w:rFonts w:eastAsia="Times New Roman" w:cstheme="minorHAnsi"/>
          <w:color w:val="000000" w:themeColor="text1"/>
          <w:lang w:val="es-ES" w:eastAsia="es-CR"/>
        </w:rPr>
        <w:t>Datos estadísticos e información geoespacial para la RRD.</w:t>
      </w:r>
    </w:p>
    <w:p w14:paraId="716F462F" w14:textId="77777777" w:rsidR="004C1CC9" w:rsidRPr="00F00D71" w:rsidRDefault="004C1CC9" w:rsidP="004C1CC9">
      <w:pPr>
        <w:pStyle w:val="Prrafodelista"/>
        <w:numPr>
          <w:ilvl w:val="0"/>
          <w:numId w:val="3"/>
        </w:numPr>
        <w:rPr>
          <w:color w:val="000000" w:themeColor="text1"/>
          <w:lang w:val="es-ES"/>
        </w:rPr>
      </w:pPr>
      <w:r w:rsidRPr="00F00D71">
        <w:rPr>
          <w:rFonts w:eastAsia="Times New Roman"/>
          <w:color w:val="000000" w:themeColor="text1"/>
          <w:lang w:val="es-ES"/>
        </w:rPr>
        <w:t>Redes voluntarias para la acción climática y la RRD</w:t>
      </w:r>
      <w:r w:rsidRPr="00F00D71">
        <w:rPr>
          <w:color w:val="000000" w:themeColor="text1"/>
          <w:lang w:val="es-ES"/>
        </w:rPr>
        <w:t>.</w:t>
      </w:r>
    </w:p>
    <w:p w14:paraId="54E465CB" w14:textId="77777777" w:rsidR="004C1CC9" w:rsidRPr="00F00D71" w:rsidRDefault="004C1CC9" w:rsidP="004C1CC9">
      <w:pPr>
        <w:pStyle w:val="Prrafodelista"/>
        <w:numPr>
          <w:ilvl w:val="0"/>
          <w:numId w:val="3"/>
        </w:numPr>
        <w:rPr>
          <w:color w:val="000000" w:themeColor="text1"/>
          <w:lang w:val="es-ES"/>
        </w:rPr>
      </w:pPr>
      <w:r w:rsidRPr="00F00D71">
        <w:rPr>
          <w:color w:val="000000" w:themeColor="text1"/>
          <w:lang w:val="es-ES"/>
        </w:rPr>
        <w:t>El enfoque de género y autonomía y liderazgo de las mujeres para una región más resiliente.</w:t>
      </w:r>
    </w:p>
    <w:p w14:paraId="59220C2A" w14:textId="77777777" w:rsidR="004C1CC9" w:rsidRPr="00F00D71" w:rsidRDefault="004C1CC9" w:rsidP="004C1CC9">
      <w:pPr>
        <w:pStyle w:val="Prrafodelista"/>
        <w:numPr>
          <w:ilvl w:val="0"/>
          <w:numId w:val="3"/>
        </w:numPr>
        <w:rPr>
          <w:color w:val="000000" w:themeColor="text1"/>
          <w:lang w:val="es-ES"/>
        </w:rPr>
      </w:pPr>
      <w:proofErr w:type="spellStart"/>
      <w:r w:rsidRPr="00F00D71">
        <w:rPr>
          <w:rFonts w:eastAsia="Times New Roman"/>
          <w:color w:val="000000" w:themeColor="text1"/>
          <w:u w:val="single"/>
          <w:lang w:val="es-ES"/>
        </w:rPr>
        <w:t>Placeholder</w:t>
      </w:r>
      <w:proofErr w:type="spellEnd"/>
      <w:r w:rsidRPr="00F00D71">
        <w:rPr>
          <w:rFonts w:eastAsia="Times New Roman"/>
          <w:color w:val="000000" w:themeColor="text1"/>
          <w:lang w:val="es-ES"/>
        </w:rPr>
        <w:t>: Movilidad humana y gestión del riesgo de desastres: Experiencias y desafíos</w:t>
      </w:r>
      <w:r w:rsidRPr="00F00D71">
        <w:rPr>
          <w:color w:val="000000" w:themeColor="text1"/>
          <w:lang w:val="es-ES"/>
        </w:rPr>
        <w:t>.</w:t>
      </w:r>
    </w:p>
    <w:p w14:paraId="0A3984EC" w14:textId="77777777" w:rsidR="004C1CC9" w:rsidRPr="00F00D71" w:rsidRDefault="004C1CC9" w:rsidP="004C1CC9">
      <w:pPr>
        <w:pStyle w:val="Prrafodelista"/>
        <w:numPr>
          <w:ilvl w:val="0"/>
          <w:numId w:val="3"/>
        </w:numPr>
        <w:rPr>
          <w:color w:val="000000" w:themeColor="text1"/>
          <w:lang w:val="es-ES"/>
        </w:rPr>
      </w:pPr>
      <w:r w:rsidRPr="00F00D71">
        <w:rPr>
          <w:rFonts w:eastAsia="Times New Roman"/>
          <w:color w:val="000000" w:themeColor="text1"/>
          <w:lang w:val="es-ES"/>
        </w:rPr>
        <w:t>Financiamiento para la localización de la acción humanitaria y la RRD.</w:t>
      </w:r>
    </w:p>
    <w:p w14:paraId="5BAD0728" w14:textId="77777777" w:rsidR="004C1CC9" w:rsidRPr="00F00D71" w:rsidRDefault="004C1CC9" w:rsidP="004C1CC9">
      <w:pPr>
        <w:rPr>
          <w:color w:val="000000" w:themeColor="text1"/>
          <w:lang w:val="es-ES"/>
        </w:rPr>
      </w:pPr>
    </w:p>
    <w:p w14:paraId="17F876EE" w14:textId="77777777" w:rsidR="004C1CC9" w:rsidRPr="00F00D71" w:rsidRDefault="004C1CC9" w:rsidP="004C1CC9">
      <w:pPr>
        <w:shd w:val="clear" w:color="auto" w:fill="FFFFFF"/>
        <w:rPr>
          <w:b/>
          <w:bCs/>
          <w:color w:val="000000" w:themeColor="text1"/>
          <w:lang w:val="es-ES" w:eastAsia="es-CR"/>
        </w:rPr>
      </w:pPr>
      <w:r w:rsidRPr="00F00D71">
        <w:rPr>
          <w:b/>
          <w:bCs/>
          <w:color w:val="000000" w:themeColor="text1"/>
          <w:lang w:val="es-ES" w:eastAsia="es-CR"/>
        </w:rPr>
        <w:t>Laboratorios de aprendizaje</w:t>
      </w:r>
    </w:p>
    <w:p w14:paraId="31F7436E" w14:textId="77777777" w:rsidR="004C1CC9" w:rsidRPr="00F00D71" w:rsidRDefault="004C1CC9" w:rsidP="004C1CC9">
      <w:pPr>
        <w:pStyle w:val="Prrafodelista"/>
        <w:numPr>
          <w:ilvl w:val="0"/>
          <w:numId w:val="4"/>
        </w:numPr>
        <w:shd w:val="clear" w:color="auto" w:fill="FFFFFF"/>
        <w:rPr>
          <w:color w:val="000000" w:themeColor="text1"/>
          <w:lang w:val="es-ES" w:eastAsia="es-CR"/>
        </w:rPr>
      </w:pPr>
      <w:r w:rsidRPr="00F00D71">
        <w:rPr>
          <w:rFonts w:eastAsia="Times New Roman" w:cstheme="minorHAnsi"/>
          <w:color w:val="000000"/>
          <w:lang w:val="es-ES" w:eastAsia="es-CR"/>
        </w:rPr>
        <w:t>Aplicación del método FORIN para el análisis del riesgo de desastre. Experiencias de Jamaica, México y Perú.</w:t>
      </w:r>
    </w:p>
    <w:p w14:paraId="75E2AAEC" w14:textId="77777777" w:rsidR="004C1CC9" w:rsidRPr="00F00D71" w:rsidRDefault="004C1CC9" w:rsidP="004C1CC9">
      <w:pPr>
        <w:pStyle w:val="Prrafodelista"/>
        <w:numPr>
          <w:ilvl w:val="0"/>
          <w:numId w:val="4"/>
        </w:numPr>
        <w:rPr>
          <w:color w:val="000000" w:themeColor="text1"/>
          <w:lang w:val="es-ES"/>
        </w:rPr>
      </w:pPr>
      <w:r w:rsidRPr="00F00D71">
        <w:rPr>
          <w:rFonts w:eastAsia="Times New Roman" w:cstheme="minorHAnsi"/>
          <w:color w:val="000000"/>
          <w:lang w:val="es-ES" w:eastAsia="es-CR"/>
        </w:rPr>
        <w:t xml:space="preserve">Científicos comunicando a publicistas. Nuevos enfoques para la comunicación del riesgo de desastre. </w:t>
      </w:r>
    </w:p>
    <w:p w14:paraId="13C42961" w14:textId="77777777" w:rsidR="004C1CC9" w:rsidRPr="00F00D71" w:rsidRDefault="004C1CC9" w:rsidP="004C1CC9">
      <w:pPr>
        <w:pStyle w:val="Prrafodelista"/>
        <w:numPr>
          <w:ilvl w:val="0"/>
          <w:numId w:val="4"/>
        </w:numPr>
        <w:rPr>
          <w:lang w:val="es-ES"/>
        </w:rPr>
      </w:pPr>
      <w:r w:rsidRPr="00F00D71">
        <w:rPr>
          <w:rFonts w:eastAsia="Calibri" w:cstheme="minorHAnsi"/>
          <w:lang w:val="es-ES"/>
        </w:rPr>
        <w:t>Acción parlamentaria para la resiliencia ante los riesgos de desastres y climáticos</w:t>
      </w:r>
      <w:r w:rsidRPr="00F00D71">
        <w:rPr>
          <w:lang w:val="es-ES"/>
        </w:rPr>
        <w:t>.</w:t>
      </w:r>
    </w:p>
    <w:p w14:paraId="67743BA3" w14:textId="77777777" w:rsidR="004C1CC9" w:rsidRPr="00F00D71" w:rsidRDefault="004C1CC9" w:rsidP="004C1CC9">
      <w:pPr>
        <w:pStyle w:val="Prrafodelista"/>
        <w:numPr>
          <w:ilvl w:val="0"/>
          <w:numId w:val="4"/>
        </w:numPr>
        <w:shd w:val="clear" w:color="auto" w:fill="FFFFFF"/>
        <w:rPr>
          <w:color w:val="000000" w:themeColor="text1"/>
          <w:lang w:val="es-ES"/>
        </w:rPr>
      </w:pPr>
      <w:r w:rsidRPr="00F00D71">
        <w:rPr>
          <w:rFonts w:eastAsia="Calibri" w:cstheme="minorHAnsi"/>
          <w:lang w:val="es-ES"/>
        </w:rPr>
        <w:t xml:space="preserve">MCR2030 Workshop: La ruta desde </w:t>
      </w:r>
      <w:proofErr w:type="spellStart"/>
      <w:r w:rsidRPr="00F00D71">
        <w:rPr>
          <w:rFonts w:eastAsia="Calibri" w:cstheme="minorHAnsi"/>
          <w:lang w:val="es-ES"/>
        </w:rPr>
        <w:t>scorecard</w:t>
      </w:r>
      <w:proofErr w:type="spellEnd"/>
      <w:r w:rsidRPr="00F00D71">
        <w:rPr>
          <w:rFonts w:eastAsia="Calibri" w:cstheme="minorHAnsi"/>
          <w:lang w:val="es-ES"/>
        </w:rPr>
        <w:t xml:space="preserve"> hacia planificación (con sector privado y otros socios).</w:t>
      </w:r>
    </w:p>
    <w:p w14:paraId="7120CE67" w14:textId="77777777" w:rsidR="004C1CC9" w:rsidRPr="00F00D71" w:rsidRDefault="004C1CC9" w:rsidP="004C1CC9">
      <w:pPr>
        <w:pStyle w:val="Prrafodelista"/>
        <w:numPr>
          <w:ilvl w:val="0"/>
          <w:numId w:val="4"/>
        </w:numPr>
        <w:rPr>
          <w:color w:val="000000" w:themeColor="text1"/>
          <w:lang w:val="es-ES"/>
        </w:rPr>
      </w:pPr>
      <w:r w:rsidRPr="00F00D71">
        <w:rPr>
          <w:rFonts w:eastAsia="Calibri" w:cstheme="minorHAnsi"/>
          <w:lang w:val="es-ES"/>
        </w:rPr>
        <w:t>MCR2030: Encuentro de Nodos de Resiliencia</w:t>
      </w:r>
      <w:r w:rsidRPr="00F00D71">
        <w:rPr>
          <w:lang w:val="es-ES"/>
        </w:rPr>
        <w:t>.</w:t>
      </w:r>
    </w:p>
    <w:p w14:paraId="129B3EBB" w14:textId="77777777" w:rsidR="004C1CC9" w:rsidRPr="00F00D71" w:rsidRDefault="004C1CC9" w:rsidP="004C1CC9">
      <w:pPr>
        <w:pStyle w:val="Prrafodelista"/>
        <w:numPr>
          <w:ilvl w:val="0"/>
          <w:numId w:val="4"/>
        </w:numPr>
        <w:rPr>
          <w:color w:val="000000" w:themeColor="text1"/>
          <w:lang w:val="es-ES"/>
        </w:rPr>
      </w:pPr>
      <w:r w:rsidRPr="00F00D71">
        <w:rPr>
          <w:rFonts w:eastAsia="Calibri" w:cstheme="minorHAnsi"/>
          <w:lang w:val="es-ES"/>
        </w:rPr>
        <w:t>Taller: Estadística sobre desastres</w:t>
      </w:r>
      <w:r w:rsidRPr="00F00D71">
        <w:rPr>
          <w:color w:val="000000" w:themeColor="text1"/>
          <w:lang w:val="es-ES"/>
        </w:rPr>
        <w:t>.</w:t>
      </w:r>
    </w:p>
    <w:p w14:paraId="68C24268" w14:textId="77777777" w:rsidR="004C1CC9" w:rsidRPr="00F00D71" w:rsidRDefault="004C1CC9" w:rsidP="004C1CC9">
      <w:pPr>
        <w:pStyle w:val="Prrafodelista"/>
        <w:numPr>
          <w:ilvl w:val="0"/>
          <w:numId w:val="4"/>
        </w:numPr>
        <w:rPr>
          <w:color w:val="000000" w:themeColor="text1"/>
          <w:lang w:val="es-ES"/>
        </w:rPr>
      </w:pPr>
      <w:r w:rsidRPr="00F00D71">
        <w:rPr>
          <w:rFonts w:eastAsia="Calibri" w:cstheme="minorHAnsi"/>
          <w:lang w:val="es-ES"/>
        </w:rPr>
        <w:t>Tecnologías para la preparación y la respuesta a desastres</w:t>
      </w:r>
      <w:r w:rsidRPr="00F00D71">
        <w:rPr>
          <w:lang w:val="es-ES"/>
        </w:rPr>
        <w:t>.</w:t>
      </w:r>
    </w:p>
    <w:p w14:paraId="7F7A6BA4" w14:textId="77777777" w:rsidR="004C1CC9" w:rsidRPr="00F00D71" w:rsidRDefault="004C1CC9" w:rsidP="004C1CC9">
      <w:pPr>
        <w:pStyle w:val="Prrafodelista"/>
        <w:numPr>
          <w:ilvl w:val="0"/>
          <w:numId w:val="4"/>
        </w:numPr>
        <w:shd w:val="clear" w:color="auto" w:fill="FFFFFF"/>
        <w:rPr>
          <w:lang w:val="es-ES"/>
        </w:rPr>
      </w:pPr>
      <w:r w:rsidRPr="00041133">
        <w:rPr>
          <w:rFonts w:eastAsia="Calibri" w:cstheme="minorHAnsi"/>
          <w:lang w:val="es-ES"/>
        </w:rPr>
        <w:t>Monitoreo del Marco de Sendai.</w:t>
      </w:r>
    </w:p>
    <w:p w14:paraId="7A0F49DB" w14:textId="77777777" w:rsidR="00F62218" w:rsidRPr="004C1CC9" w:rsidRDefault="00000000">
      <w:pPr>
        <w:rPr>
          <w:lang w:val="es-ES"/>
        </w:rPr>
      </w:pPr>
    </w:p>
    <w:sectPr w:rsidR="00F62218" w:rsidRPr="004C1CC9" w:rsidSect="009603FB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448132"/>
      <w:docPartObj>
        <w:docPartGallery w:val="Page Numbers (Bottom of Page)"/>
        <w:docPartUnique/>
      </w:docPartObj>
    </w:sdtPr>
    <w:sdtContent>
      <w:p w14:paraId="0060A35D" w14:textId="77777777" w:rsidR="00C43D04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667DFE2" w14:textId="77777777" w:rsidR="00C43D04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66F2" w14:textId="77777777" w:rsidR="00C43D04" w:rsidRPr="00C43D04" w:rsidRDefault="00000000">
    <w:pPr>
      <w:pStyle w:val="Encabezado"/>
      <w:pBdr>
        <w:bottom w:val="single" w:sz="12" w:space="1" w:color="auto"/>
      </w:pBdr>
      <w:rPr>
        <w:b/>
        <w:bCs/>
        <w:color w:val="0070C0"/>
        <w:sz w:val="20"/>
        <w:szCs w:val="20"/>
      </w:rPr>
    </w:pPr>
    <w:r w:rsidRPr="00C43D04">
      <w:rPr>
        <w:b/>
        <w:bCs/>
        <w:color w:val="0070C0"/>
        <w:sz w:val="20"/>
        <w:szCs w:val="20"/>
      </w:rPr>
      <w:t xml:space="preserve">VIII </w:t>
    </w:r>
    <w:r w:rsidRPr="00C43D04">
      <w:rPr>
        <w:b/>
        <w:bCs/>
        <w:color w:val="0070C0"/>
        <w:sz w:val="20"/>
        <w:szCs w:val="20"/>
      </w:rPr>
      <w:t>Plataforma Regional para la Reducción del Riesgo de Desastres en las Américas y El Caribe</w:t>
    </w:r>
  </w:p>
  <w:p w14:paraId="56FA08D6" w14:textId="77777777" w:rsidR="00C43D04" w:rsidRPr="00C43D04" w:rsidRDefault="00000000">
    <w:pPr>
      <w:pStyle w:val="Encabezado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EB1"/>
    <w:multiLevelType w:val="hybridMultilevel"/>
    <w:tmpl w:val="24D0C0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E1"/>
    <w:multiLevelType w:val="hybridMultilevel"/>
    <w:tmpl w:val="0786EC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C80"/>
    <w:multiLevelType w:val="hybridMultilevel"/>
    <w:tmpl w:val="00F291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B0669"/>
    <w:multiLevelType w:val="hybridMultilevel"/>
    <w:tmpl w:val="3F865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96D"/>
    <w:multiLevelType w:val="hybridMultilevel"/>
    <w:tmpl w:val="8D847C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2899">
    <w:abstractNumId w:val="1"/>
  </w:num>
  <w:num w:numId="2" w16cid:durableId="1881892419">
    <w:abstractNumId w:val="4"/>
  </w:num>
  <w:num w:numId="3" w16cid:durableId="1828667761">
    <w:abstractNumId w:val="0"/>
  </w:num>
  <w:num w:numId="4" w16cid:durableId="998001062">
    <w:abstractNumId w:val="2"/>
  </w:num>
  <w:num w:numId="5" w16cid:durableId="942221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C9"/>
    <w:rsid w:val="001B3E94"/>
    <w:rsid w:val="004C1CC9"/>
    <w:rsid w:val="00592CCF"/>
    <w:rsid w:val="00A47D39"/>
    <w:rsid w:val="00E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139016"/>
  <w15:chartTrackingRefBased/>
  <w15:docId w15:val="{D4E04924-6F7E-B744-BF4B-7E89F38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C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C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1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CC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C1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CC9"/>
    <w:rPr>
      <w:lang w:val="es-MX"/>
    </w:rPr>
  </w:style>
  <w:style w:type="character" w:customStyle="1" w:styleId="gmail-m4083730944794241245normaltextrun">
    <w:name w:val="gmail-m_4083730944794241245normaltextrun"/>
    <w:basedOn w:val="Fuentedeprrafopredeter"/>
    <w:rsid w:val="004C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Fontova</dc:creator>
  <cp:keywords/>
  <dc:description/>
  <cp:lastModifiedBy>Pilar Fontova</cp:lastModifiedBy>
  <cp:revision>1</cp:revision>
  <dcterms:created xsi:type="dcterms:W3CDTF">2022-11-01T18:36:00Z</dcterms:created>
  <dcterms:modified xsi:type="dcterms:W3CDTF">2022-11-01T18:37:00Z</dcterms:modified>
</cp:coreProperties>
</file>