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324F" w14:textId="77777777" w:rsidR="00A75DAB" w:rsidRPr="00F00D71" w:rsidRDefault="00A75DAB" w:rsidP="00A75DAB">
      <w:pPr>
        <w:jc w:val="center"/>
        <w:rPr>
          <w:rFonts w:cstheme="minorHAnsi"/>
          <w:b/>
          <w:bCs/>
          <w:sz w:val="28"/>
          <w:szCs w:val="28"/>
          <w:lang w:val="es-ES"/>
        </w:rPr>
      </w:pPr>
      <w:r w:rsidRPr="00F00D71">
        <w:rPr>
          <w:rFonts w:cstheme="minorHAnsi"/>
          <w:b/>
          <w:bCs/>
          <w:sz w:val="28"/>
          <w:szCs w:val="28"/>
          <w:lang w:val="es-ES"/>
        </w:rPr>
        <w:t>NOTA CONCEPTUAL</w:t>
      </w:r>
    </w:p>
    <w:p w14:paraId="0AD9D034" w14:textId="7EF47349" w:rsidR="00A75DAB" w:rsidRPr="00F00D71" w:rsidRDefault="00A75DAB" w:rsidP="005D56D9">
      <w:pPr>
        <w:jc w:val="center"/>
        <w:rPr>
          <w:rFonts w:cstheme="minorHAnsi"/>
          <w:b/>
          <w:bCs/>
          <w:sz w:val="28"/>
          <w:szCs w:val="28"/>
          <w:lang w:val="es-ES"/>
        </w:rPr>
      </w:pPr>
    </w:p>
    <w:p w14:paraId="611503A6" w14:textId="5BBA5FB3" w:rsidR="00A75DAB" w:rsidRPr="00F00D71" w:rsidRDefault="00A75DAB" w:rsidP="00A75DAB">
      <w:pPr>
        <w:jc w:val="center"/>
        <w:rPr>
          <w:rFonts w:cstheme="minorHAnsi"/>
          <w:b/>
          <w:bCs/>
          <w:color w:val="0070C0"/>
          <w:sz w:val="32"/>
          <w:szCs w:val="32"/>
          <w:lang w:val="es-ES"/>
        </w:rPr>
      </w:pPr>
      <w:r w:rsidRPr="00F00D71">
        <w:rPr>
          <w:rFonts w:cstheme="minorHAnsi"/>
          <w:b/>
          <w:bCs/>
          <w:color w:val="0070C0"/>
          <w:sz w:val="32"/>
          <w:szCs w:val="32"/>
          <w:lang w:val="es-ES"/>
        </w:rPr>
        <w:t>VIII Plataforma Regional para la Reducción de Riesgo de Desastres en las Américas y El Caribe: “</w:t>
      </w:r>
      <w:r w:rsidR="00B23E37" w:rsidRPr="00F00D71">
        <w:rPr>
          <w:rFonts w:cstheme="minorHAnsi"/>
          <w:b/>
          <w:bCs/>
          <w:i/>
          <w:iCs/>
          <w:color w:val="0070C0"/>
          <w:sz w:val="32"/>
          <w:szCs w:val="32"/>
          <w:lang w:val="es-ES"/>
        </w:rPr>
        <w:t xml:space="preserve">Ciencia y </w:t>
      </w:r>
      <w:r w:rsidRPr="00F00D71">
        <w:rPr>
          <w:rFonts w:cstheme="minorHAnsi"/>
          <w:b/>
          <w:bCs/>
          <w:i/>
          <w:iCs/>
          <w:color w:val="0070C0"/>
          <w:sz w:val="32"/>
          <w:szCs w:val="32"/>
          <w:lang w:val="es-ES"/>
        </w:rPr>
        <w:t xml:space="preserve">Tecnología </w:t>
      </w:r>
      <w:r w:rsidR="00B23E37" w:rsidRPr="00F00D71">
        <w:rPr>
          <w:rFonts w:cstheme="minorHAnsi"/>
          <w:b/>
          <w:bCs/>
          <w:i/>
          <w:iCs/>
          <w:color w:val="0070C0"/>
          <w:sz w:val="32"/>
          <w:szCs w:val="32"/>
          <w:lang w:val="es-ES"/>
        </w:rPr>
        <w:t>para</w:t>
      </w:r>
      <w:r w:rsidRPr="00F00D71">
        <w:rPr>
          <w:rFonts w:cstheme="minorHAnsi"/>
          <w:b/>
          <w:bCs/>
          <w:i/>
          <w:iCs/>
          <w:color w:val="0070C0"/>
          <w:sz w:val="32"/>
          <w:szCs w:val="32"/>
          <w:lang w:val="es-ES"/>
        </w:rPr>
        <w:t xml:space="preserve"> la Gestión Integral del Riesgo</w:t>
      </w:r>
      <w:r w:rsidR="00614960" w:rsidRPr="00F00D71">
        <w:rPr>
          <w:rFonts w:cstheme="minorHAnsi"/>
          <w:b/>
          <w:bCs/>
          <w:i/>
          <w:iCs/>
          <w:color w:val="0070C0"/>
          <w:sz w:val="32"/>
          <w:szCs w:val="32"/>
          <w:lang w:val="es-ES"/>
        </w:rPr>
        <w:t xml:space="preserve"> de Desastre</w:t>
      </w:r>
      <w:r w:rsidR="00B67D11" w:rsidRPr="00F00D71">
        <w:rPr>
          <w:rFonts w:cstheme="minorHAnsi"/>
          <w:b/>
          <w:bCs/>
          <w:i/>
          <w:iCs/>
          <w:color w:val="0070C0"/>
          <w:sz w:val="32"/>
          <w:szCs w:val="32"/>
          <w:lang w:val="es-ES"/>
        </w:rPr>
        <w:t>s</w:t>
      </w:r>
      <w:r w:rsidRPr="00F00D71">
        <w:rPr>
          <w:rFonts w:cstheme="minorHAnsi"/>
          <w:b/>
          <w:bCs/>
          <w:color w:val="0070C0"/>
          <w:sz w:val="32"/>
          <w:szCs w:val="32"/>
          <w:lang w:val="es-ES"/>
        </w:rPr>
        <w:t>” (PR23)</w:t>
      </w:r>
    </w:p>
    <w:p w14:paraId="7E39F04F" w14:textId="77777777" w:rsidR="00A75DAB" w:rsidRPr="00F00D71" w:rsidRDefault="00A75DAB" w:rsidP="00A75DAB">
      <w:pPr>
        <w:jc w:val="center"/>
        <w:rPr>
          <w:rFonts w:cstheme="minorHAnsi"/>
          <w:b/>
          <w:bCs/>
          <w:color w:val="0070C0"/>
          <w:sz w:val="32"/>
          <w:szCs w:val="32"/>
          <w:lang w:val="es-ES"/>
        </w:rPr>
      </w:pPr>
    </w:p>
    <w:p w14:paraId="0FC51451" w14:textId="77777777" w:rsidR="00A75DAB" w:rsidRPr="00F00D71" w:rsidRDefault="00A75DAB" w:rsidP="00A75DAB">
      <w:pPr>
        <w:jc w:val="center"/>
        <w:rPr>
          <w:rFonts w:cstheme="minorHAnsi"/>
          <w:b/>
          <w:bCs/>
          <w:color w:val="0070C0"/>
          <w:sz w:val="26"/>
          <w:szCs w:val="26"/>
          <w:lang w:val="es-ES"/>
        </w:rPr>
      </w:pPr>
      <w:r w:rsidRPr="00F00D71">
        <w:rPr>
          <w:rFonts w:cstheme="minorHAnsi"/>
          <w:b/>
          <w:bCs/>
          <w:color w:val="0070C0"/>
          <w:sz w:val="26"/>
          <w:szCs w:val="26"/>
          <w:lang w:val="es-ES"/>
        </w:rPr>
        <w:t>Punta del Este, Uruguay, del 28 de febrero al 2 de marzo de 2023</w:t>
      </w:r>
    </w:p>
    <w:p w14:paraId="16A92698" w14:textId="77777777" w:rsidR="00A75DAB" w:rsidRPr="00F00D71" w:rsidRDefault="00A75DAB" w:rsidP="00A75DAB">
      <w:pPr>
        <w:jc w:val="center"/>
        <w:rPr>
          <w:rFonts w:cstheme="minorHAnsi"/>
          <w:b/>
          <w:bCs/>
          <w:sz w:val="28"/>
          <w:szCs w:val="28"/>
          <w:lang w:val="es-ES"/>
        </w:rPr>
      </w:pPr>
    </w:p>
    <w:p w14:paraId="41B8BE30" w14:textId="77777777" w:rsidR="00A75DAB" w:rsidRPr="00F00D71" w:rsidRDefault="00A75DAB" w:rsidP="00A75DAB">
      <w:pPr>
        <w:jc w:val="both"/>
        <w:rPr>
          <w:sz w:val="22"/>
          <w:szCs w:val="22"/>
          <w:lang w:val="es-ES"/>
        </w:rPr>
      </w:pPr>
    </w:p>
    <w:p w14:paraId="0444B029" w14:textId="77777777" w:rsidR="00A75DAB" w:rsidRPr="00F00D71" w:rsidRDefault="00A75DAB" w:rsidP="00A75DAB">
      <w:pPr>
        <w:jc w:val="both"/>
        <w:rPr>
          <w:rFonts w:cstheme="minorHAnsi"/>
          <w:b/>
          <w:color w:val="0070C0"/>
          <w:sz w:val="26"/>
          <w:szCs w:val="26"/>
          <w:lang w:val="es-ES"/>
        </w:rPr>
      </w:pPr>
      <w:r w:rsidRPr="00F00D71">
        <w:rPr>
          <w:rFonts w:cstheme="minorHAnsi"/>
          <w:b/>
          <w:color w:val="0070C0"/>
          <w:sz w:val="26"/>
          <w:szCs w:val="26"/>
          <w:lang w:val="es-ES"/>
        </w:rPr>
        <w:t>1. CONTEXTO</w:t>
      </w:r>
    </w:p>
    <w:p w14:paraId="5A26C11A" w14:textId="17CDCC1E" w:rsidR="00A75DAB" w:rsidRPr="00F00D71" w:rsidRDefault="00A75DAB" w:rsidP="00A75DAB">
      <w:pPr>
        <w:jc w:val="both"/>
        <w:rPr>
          <w:sz w:val="22"/>
          <w:szCs w:val="22"/>
          <w:lang w:val="es-ES"/>
        </w:rPr>
      </w:pPr>
      <w:r w:rsidRPr="00F00D71">
        <w:rPr>
          <w:sz w:val="22"/>
          <w:szCs w:val="22"/>
          <w:lang w:val="es-ES"/>
        </w:rPr>
        <w:t>Durante la III Conferencia Mundial de las Naciones Unidas sobre la Reducción del Riesgo de Desastres, celebrada en marzo de 2015, se adoptó el Marco de Sendai para la Reducción del Riesgo de Desastres 2015-2030 (Marco de Sendai). Este marco global, junto con otros acuerdos mundiales adoptados durante 2015</w:t>
      </w:r>
      <w:r w:rsidRPr="00F00D71">
        <w:rPr>
          <w:rStyle w:val="Refdenotaalpie"/>
          <w:sz w:val="22"/>
          <w:szCs w:val="22"/>
          <w:lang w:val="es-ES"/>
        </w:rPr>
        <w:footnoteReference w:id="1"/>
      </w:r>
      <w:r w:rsidRPr="00F00D71">
        <w:rPr>
          <w:sz w:val="22"/>
          <w:szCs w:val="22"/>
          <w:lang w:val="es-ES"/>
        </w:rPr>
        <w:t xml:space="preserve">, constituyen la Agenda 2030, </w:t>
      </w:r>
      <w:r w:rsidR="00D27875" w:rsidRPr="00F00D71">
        <w:rPr>
          <w:sz w:val="22"/>
          <w:szCs w:val="22"/>
          <w:lang w:val="es-ES"/>
        </w:rPr>
        <w:t xml:space="preserve">en la </w:t>
      </w:r>
      <w:r w:rsidRPr="00F00D71">
        <w:rPr>
          <w:sz w:val="22"/>
          <w:szCs w:val="22"/>
          <w:lang w:val="es-ES"/>
        </w:rPr>
        <w:t xml:space="preserve">que </w:t>
      </w:r>
      <w:r w:rsidR="00D27875" w:rsidRPr="00F00D71">
        <w:rPr>
          <w:sz w:val="22"/>
          <w:szCs w:val="22"/>
          <w:lang w:val="es-ES"/>
        </w:rPr>
        <w:t xml:space="preserve">se </w:t>
      </w:r>
      <w:r w:rsidRPr="00F00D71">
        <w:rPr>
          <w:sz w:val="22"/>
          <w:szCs w:val="22"/>
          <w:lang w:val="es-ES"/>
        </w:rPr>
        <w:t xml:space="preserve">declara la </w:t>
      </w:r>
      <w:r w:rsidR="00D27875" w:rsidRPr="00F00D71">
        <w:rPr>
          <w:sz w:val="22"/>
          <w:szCs w:val="22"/>
          <w:lang w:val="es-ES"/>
        </w:rPr>
        <w:t>G</w:t>
      </w:r>
      <w:r w:rsidRPr="00F00D71">
        <w:rPr>
          <w:sz w:val="22"/>
          <w:szCs w:val="22"/>
          <w:lang w:val="es-ES"/>
        </w:rPr>
        <w:t xml:space="preserve">estión </w:t>
      </w:r>
      <w:r w:rsidR="00D27875" w:rsidRPr="00F00D71">
        <w:rPr>
          <w:sz w:val="22"/>
          <w:szCs w:val="22"/>
          <w:lang w:val="es-ES"/>
        </w:rPr>
        <w:t>I</w:t>
      </w:r>
      <w:r w:rsidRPr="00F00D71">
        <w:rPr>
          <w:sz w:val="22"/>
          <w:szCs w:val="22"/>
          <w:lang w:val="es-ES"/>
        </w:rPr>
        <w:t xml:space="preserve">ntegral del </w:t>
      </w:r>
      <w:r w:rsidR="00D27875" w:rsidRPr="00F00D71">
        <w:rPr>
          <w:sz w:val="22"/>
          <w:szCs w:val="22"/>
          <w:lang w:val="es-ES"/>
        </w:rPr>
        <w:t>R</w:t>
      </w:r>
      <w:r w:rsidRPr="00F00D71">
        <w:rPr>
          <w:sz w:val="22"/>
          <w:szCs w:val="22"/>
          <w:lang w:val="es-ES"/>
        </w:rPr>
        <w:t xml:space="preserve">iesgo de </w:t>
      </w:r>
      <w:r w:rsidR="00D27875" w:rsidRPr="00F00D71">
        <w:rPr>
          <w:sz w:val="22"/>
          <w:szCs w:val="22"/>
          <w:lang w:val="es-ES"/>
        </w:rPr>
        <w:t>D</w:t>
      </w:r>
      <w:r w:rsidRPr="00F00D71">
        <w:rPr>
          <w:sz w:val="22"/>
          <w:szCs w:val="22"/>
          <w:lang w:val="es-ES"/>
        </w:rPr>
        <w:t xml:space="preserve">esastres </w:t>
      </w:r>
      <w:r w:rsidR="00D27875" w:rsidRPr="00F00D71">
        <w:rPr>
          <w:sz w:val="22"/>
          <w:szCs w:val="22"/>
          <w:lang w:val="es-ES"/>
        </w:rPr>
        <w:t xml:space="preserve">(GIRD) </w:t>
      </w:r>
      <w:r w:rsidRPr="00F00D71">
        <w:rPr>
          <w:sz w:val="22"/>
          <w:szCs w:val="22"/>
          <w:lang w:val="es-ES"/>
        </w:rPr>
        <w:t xml:space="preserve">y su integración en el desarrollo como temas fundamentales para los Estados miembros. Los marcos globales requieren coherencia tanto en la planificación como en la implementación, por ello el Marco de Sendai, como un marco práctico para reducir el riesgo de desastres, constituye el tejido conectivo de los acuerdos internacionales posteriores a 2015. Los riesgos no abordados o desconocidos </w:t>
      </w:r>
      <w:r w:rsidR="00BC08F5" w:rsidRPr="00F00D71">
        <w:rPr>
          <w:sz w:val="22"/>
          <w:szCs w:val="22"/>
          <w:lang w:val="es-ES"/>
        </w:rPr>
        <w:t xml:space="preserve">y los riesgos nuevos aún no construidos </w:t>
      </w:r>
      <w:r w:rsidRPr="00F00D71">
        <w:rPr>
          <w:sz w:val="22"/>
          <w:szCs w:val="22"/>
          <w:lang w:val="es-ES"/>
        </w:rPr>
        <w:t>son el centro de</w:t>
      </w:r>
      <w:r w:rsidR="00BC08F5" w:rsidRPr="00F00D71">
        <w:rPr>
          <w:sz w:val="22"/>
          <w:szCs w:val="22"/>
          <w:lang w:val="es-ES"/>
        </w:rPr>
        <w:t>l desafío</w:t>
      </w:r>
      <w:r w:rsidRPr="00F00D71">
        <w:rPr>
          <w:sz w:val="22"/>
          <w:szCs w:val="22"/>
          <w:lang w:val="es-ES"/>
        </w:rPr>
        <w:t xml:space="preserve"> global </w:t>
      </w:r>
      <w:r w:rsidR="00BC08F5" w:rsidRPr="00F00D71">
        <w:rPr>
          <w:sz w:val="22"/>
          <w:szCs w:val="22"/>
          <w:lang w:val="es-ES"/>
        </w:rPr>
        <w:t>que enfrenta</w:t>
      </w:r>
      <w:r w:rsidRPr="00F00D71">
        <w:rPr>
          <w:sz w:val="22"/>
          <w:szCs w:val="22"/>
          <w:lang w:val="es-ES"/>
        </w:rPr>
        <w:t xml:space="preserve"> el desarrollo sostenible.</w:t>
      </w:r>
    </w:p>
    <w:p w14:paraId="1BCAE2BB" w14:textId="77777777" w:rsidR="00A75DAB" w:rsidRPr="00F00D71" w:rsidRDefault="00A75DAB" w:rsidP="00A75DAB">
      <w:pPr>
        <w:jc w:val="both"/>
        <w:rPr>
          <w:sz w:val="22"/>
          <w:szCs w:val="22"/>
          <w:lang w:val="es-ES"/>
        </w:rPr>
      </w:pPr>
    </w:p>
    <w:p w14:paraId="5168E312" w14:textId="508D14B2" w:rsidR="00A75DAB" w:rsidRPr="00F00D71" w:rsidRDefault="00A75DAB" w:rsidP="00A75DAB">
      <w:pPr>
        <w:jc w:val="both"/>
        <w:rPr>
          <w:sz w:val="22"/>
          <w:szCs w:val="22"/>
          <w:lang w:val="es-ES"/>
        </w:rPr>
      </w:pPr>
      <w:r w:rsidRPr="00F00D71">
        <w:rPr>
          <w:sz w:val="22"/>
          <w:szCs w:val="22"/>
          <w:lang w:val="es-ES"/>
        </w:rPr>
        <w:t>El Marco de Sendai pretende lograr “la reducción sustancial del riesgo de desastres y de las pérdidas ocasionadas por los desastres, tanto en vidas, medios de subsistencia y salud</w:t>
      </w:r>
      <w:r w:rsidR="00AA4640" w:rsidRPr="00F00D71">
        <w:rPr>
          <w:sz w:val="22"/>
          <w:szCs w:val="22"/>
          <w:lang w:val="es-ES"/>
        </w:rPr>
        <w:t>,</w:t>
      </w:r>
      <w:r w:rsidRPr="00F00D71">
        <w:rPr>
          <w:sz w:val="22"/>
          <w:szCs w:val="22"/>
          <w:lang w:val="es-ES"/>
        </w:rPr>
        <w:t xml:space="preserve"> como en bienes económicos, físicos, sociales, culturales y ambientales de las personas, las empresas, las comunidades y los países”</w:t>
      </w:r>
      <w:r w:rsidR="00187FBA" w:rsidRPr="00F00D71">
        <w:rPr>
          <w:sz w:val="22"/>
          <w:szCs w:val="22"/>
          <w:lang w:val="es-ES"/>
        </w:rPr>
        <w:t xml:space="preserve"> (UNDRR, 2015)</w:t>
      </w:r>
      <w:r w:rsidR="00187FBA" w:rsidRPr="00F00D71">
        <w:rPr>
          <w:rStyle w:val="Refdenotaalpie"/>
          <w:sz w:val="22"/>
          <w:szCs w:val="22"/>
          <w:lang w:val="es-ES"/>
        </w:rPr>
        <w:footnoteReference w:id="2"/>
      </w:r>
      <w:r w:rsidRPr="00F00D71">
        <w:rPr>
          <w:sz w:val="22"/>
          <w:szCs w:val="22"/>
          <w:lang w:val="es-ES"/>
        </w:rPr>
        <w:t xml:space="preserve">. Lograr este </w:t>
      </w:r>
      <w:r w:rsidR="005C2071" w:rsidRPr="00F00D71">
        <w:rPr>
          <w:sz w:val="22"/>
          <w:szCs w:val="22"/>
          <w:lang w:val="es-ES"/>
        </w:rPr>
        <w:t>objeti</w:t>
      </w:r>
      <w:r w:rsidR="00C27AA4" w:rsidRPr="00F00D71">
        <w:rPr>
          <w:sz w:val="22"/>
          <w:szCs w:val="22"/>
          <w:lang w:val="es-ES"/>
        </w:rPr>
        <w:t>v</w:t>
      </w:r>
      <w:r w:rsidR="005C2071" w:rsidRPr="00F00D71">
        <w:rPr>
          <w:sz w:val="22"/>
          <w:szCs w:val="22"/>
          <w:lang w:val="es-ES"/>
        </w:rPr>
        <w:t>o</w:t>
      </w:r>
      <w:r w:rsidRPr="00F00D71">
        <w:rPr>
          <w:sz w:val="22"/>
          <w:szCs w:val="22"/>
          <w:lang w:val="es-ES"/>
        </w:rPr>
        <w:t xml:space="preserve"> requiere no solo el compromiso de los líderes políticos en todos los niveles, sino</w:t>
      </w:r>
      <w:r w:rsidR="005B3CAD" w:rsidRPr="00F00D71">
        <w:rPr>
          <w:sz w:val="22"/>
          <w:szCs w:val="22"/>
          <w:lang w:val="es-ES"/>
        </w:rPr>
        <w:t>,</w:t>
      </w:r>
      <w:r w:rsidRPr="00F00D71">
        <w:rPr>
          <w:sz w:val="22"/>
          <w:szCs w:val="22"/>
          <w:lang w:val="es-ES"/>
        </w:rPr>
        <w:t xml:space="preserve"> también</w:t>
      </w:r>
      <w:r w:rsidR="005B3CAD" w:rsidRPr="00F00D71">
        <w:rPr>
          <w:sz w:val="22"/>
          <w:szCs w:val="22"/>
          <w:lang w:val="es-ES"/>
        </w:rPr>
        <w:t>,</w:t>
      </w:r>
      <w:r w:rsidRPr="00F00D71">
        <w:rPr>
          <w:sz w:val="22"/>
          <w:szCs w:val="22"/>
          <w:lang w:val="es-ES"/>
        </w:rPr>
        <w:t xml:space="preserve"> que todos los actores participen activamente en la implementación y el monitoreo del Marco de Sendai para la Reducción del Riesgo de Desastres 2015-2030, así como de acciones relacionadas.</w:t>
      </w:r>
    </w:p>
    <w:p w14:paraId="3FDBF9CA" w14:textId="77777777" w:rsidR="00A75DAB" w:rsidRPr="00F00D71" w:rsidRDefault="00A75DAB" w:rsidP="00A75DAB">
      <w:pPr>
        <w:jc w:val="both"/>
        <w:rPr>
          <w:sz w:val="22"/>
          <w:szCs w:val="22"/>
          <w:lang w:val="es-ES"/>
        </w:rPr>
      </w:pPr>
    </w:p>
    <w:p w14:paraId="26E7FA9E" w14:textId="757F0311" w:rsidR="00A75DAB" w:rsidRPr="00F00D71" w:rsidRDefault="00A75DAB" w:rsidP="00A75DAB">
      <w:pPr>
        <w:jc w:val="both"/>
        <w:rPr>
          <w:rFonts w:ascii="DINPro-Regular" w:hAnsi="DINPro-Regular"/>
          <w:bCs/>
          <w:sz w:val="22"/>
          <w:szCs w:val="22"/>
          <w:lang w:val="es-ES"/>
        </w:rPr>
      </w:pPr>
      <w:r w:rsidRPr="00F00D71">
        <w:rPr>
          <w:sz w:val="22"/>
          <w:szCs w:val="22"/>
          <w:lang w:val="es-ES"/>
        </w:rPr>
        <w:t xml:space="preserve">El Marco de Sendai para la Reducción del Riesgo de Desastres reconoce </w:t>
      </w:r>
      <w:r w:rsidR="005B3CAD" w:rsidRPr="00F00D71">
        <w:rPr>
          <w:sz w:val="22"/>
          <w:szCs w:val="22"/>
          <w:lang w:val="es-ES"/>
        </w:rPr>
        <w:t xml:space="preserve">a </w:t>
      </w:r>
      <w:r w:rsidRPr="00F00D71">
        <w:rPr>
          <w:sz w:val="22"/>
          <w:szCs w:val="22"/>
          <w:lang w:val="es-ES"/>
        </w:rPr>
        <w:t>las Plataformas Globales y Regionales para la Reducción del Riesgo de Desastres como mecanismo</w:t>
      </w:r>
      <w:r w:rsidR="001C1B62" w:rsidRPr="00F00D71">
        <w:rPr>
          <w:sz w:val="22"/>
          <w:szCs w:val="22"/>
          <w:lang w:val="es-ES"/>
        </w:rPr>
        <w:t>s</w:t>
      </w:r>
      <w:r w:rsidRPr="00F00D71">
        <w:rPr>
          <w:sz w:val="22"/>
          <w:szCs w:val="22"/>
          <w:lang w:val="es-ES"/>
        </w:rPr>
        <w:t xml:space="preserve"> de participación amplia y multisectorial en donde se discuten cada dos años los avances regionales </w:t>
      </w:r>
      <w:r w:rsidR="001C1B62" w:rsidRPr="00F00D71">
        <w:rPr>
          <w:sz w:val="22"/>
          <w:szCs w:val="22"/>
          <w:lang w:val="es-ES"/>
        </w:rPr>
        <w:t>de su</w:t>
      </w:r>
      <w:r w:rsidRPr="00F00D71">
        <w:rPr>
          <w:sz w:val="22"/>
          <w:szCs w:val="22"/>
          <w:lang w:val="es-ES"/>
        </w:rPr>
        <w:t xml:space="preserve"> implementación </w:t>
      </w:r>
      <w:r w:rsidR="00AD44EA" w:rsidRPr="00F00D71">
        <w:rPr>
          <w:sz w:val="22"/>
          <w:szCs w:val="22"/>
          <w:lang w:val="es-ES"/>
        </w:rPr>
        <w:t>y las acciones a fomentar a futuro para su logro</w:t>
      </w:r>
      <w:r w:rsidRPr="00F00D71">
        <w:rPr>
          <w:sz w:val="22"/>
          <w:szCs w:val="22"/>
          <w:lang w:val="es-ES"/>
        </w:rPr>
        <w:t xml:space="preserve">. Las Plataformas Regionales para </w:t>
      </w:r>
      <w:r w:rsidR="00E46684" w:rsidRPr="00F00D71">
        <w:rPr>
          <w:sz w:val="22"/>
          <w:szCs w:val="22"/>
          <w:lang w:val="es-ES"/>
        </w:rPr>
        <w:t>l</w:t>
      </w:r>
      <w:r w:rsidRPr="00F00D71">
        <w:rPr>
          <w:sz w:val="22"/>
          <w:szCs w:val="22"/>
          <w:lang w:val="es-ES"/>
        </w:rPr>
        <w:t>as Américas y El Caribe son espacios en donde múltiples socios claves</w:t>
      </w:r>
      <w:r w:rsidR="00D2651B" w:rsidRPr="00F00D71">
        <w:rPr>
          <w:sz w:val="22"/>
          <w:szCs w:val="22"/>
          <w:lang w:val="es-ES"/>
        </w:rPr>
        <w:t>,</w:t>
      </w:r>
      <w:r w:rsidRPr="00F00D71">
        <w:rPr>
          <w:sz w:val="22"/>
          <w:szCs w:val="22"/>
          <w:lang w:val="es-ES"/>
        </w:rPr>
        <w:t xml:space="preserve"> tales como gobiernos (nacionales, subnacionales y locales), organizaciones intergubernamentales, organizaciones internacionales, organizaciones no gubernamentales, instituciones científicas y académicas, </w:t>
      </w:r>
      <w:r w:rsidR="00AA4640" w:rsidRPr="00F00D71">
        <w:rPr>
          <w:sz w:val="22"/>
          <w:szCs w:val="22"/>
          <w:lang w:val="es-ES"/>
        </w:rPr>
        <w:t xml:space="preserve">sociedad civil, </w:t>
      </w:r>
      <w:r w:rsidRPr="00F00D71">
        <w:rPr>
          <w:sz w:val="22"/>
          <w:szCs w:val="22"/>
          <w:lang w:val="es-ES"/>
        </w:rPr>
        <w:t xml:space="preserve">sector privado, </w:t>
      </w:r>
      <w:r w:rsidR="00AA4640" w:rsidRPr="00F00D71">
        <w:rPr>
          <w:sz w:val="22"/>
          <w:szCs w:val="22"/>
          <w:lang w:val="es-ES"/>
        </w:rPr>
        <w:t xml:space="preserve">jóvenes, </w:t>
      </w:r>
      <w:r w:rsidRPr="00F00D71">
        <w:rPr>
          <w:sz w:val="22"/>
          <w:szCs w:val="22"/>
          <w:lang w:val="es-ES"/>
        </w:rPr>
        <w:t>donantes y los medios de comunicación</w:t>
      </w:r>
      <w:r w:rsidR="00D2651B" w:rsidRPr="00F00D71">
        <w:rPr>
          <w:sz w:val="22"/>
          <w:szCs w:val="22"/>
          <w:lang w:val="es-ES"/>
        </w:rPr>
        <w:t>,</w:t>
      </w:r>
      <w:r w:rsidRPr="00F00D71">
        <w:rPr>
          <w:sz w:val="22"/>
          <w:szCs w:val="22"/>
          <w:lang w:val="es-ES"/>
        </w:rPr>
        <w:t xml:space="preserve"> se reúnen para compartir experiencias, intercambiar conocimiento y tomar acuerdos sobre las principales prioridades regionales para la reducción del riesgo de desastres en la región de las Américas y </w:t>
      </w:r>
      <w:r w:rsidR="00E46684" w:rsidRPr="00F00D71">
        <w:rPr>
          <w:sz w:val="22"/>
          <w:szCs w:val="22"/>
          <w:lang w:val="es-ES"/>
        </w:rPr>
        <w:t>E</w:t>
      </w:r>
      <w:r w:rsidRPr="00F00D71">
        <w:rPr>
          <w:sz w:val="22"/>
          <w:szCs w:val="22"/>
          <w:lang w:val="es-ES"/>
        </w:rPr>
        <w:t>l Caribe.</w:t>
      </w:r>
    </w:p>
    <w:p w14:paraId="2C864888" w14:textId="77777777" w:rsidR="00A75DAB" w:rsidRPr="00F00D71" w:rsidRDefault="00A75DAB" w:rsidP="00A75DAB">
      <w:pPr>
        <w:jc w:val="both"/>
        <w:rPr>
          <w:rFonts w:ascii="DINPro-Regular" w:hAnsi="DINPro-Regular"/>
          <w:bCs/>
          <w:sz w:val="22"/>
          <w:szCs w:val="22"/>
          <w:lang w:val="es-ES"/>
        </w:rPr>
      </w:pPr>
    </w:p>
    <w:p w14:paraId="315F6927" w14:textId="77777777" w:rsidR="00A75DAB" w:rsidRPr="00F00D71" w:rsidRDefault="00A75DAB" w:rsidP="00A75DAB">
      <w:pPr>
        <w:jc w:val="both"/>
        <w:rPr>
          <w:rFonts w:cstheme="minorHAnsi"/>
          <w:b/>
          <w:color w:val="0070C0"/>
          <w:sz w:val="26"/>
          <w:szCs w:val="26"/>
          <w:lang w:val="es-ES"/>
        </w:rPr>
      </w:pPr>
      <w:r w:rsidRPr="00F00D71">
        <w:rPr>
          <w:rFonts w:cstheme="minorHAnsi"/>
          <w:b/>
          <w:color w:val="0070C0"/>
          <w:sz w:val="26"/>
          <w:szCs w:val="26"/>
          <w:lang w:val="es-ES"/>
        </w:rPr>
        <w:lastRenderedPageBreak/>
        <w:t>2. EL APORTE DE LAS PLATAFORMAS REGIONALES</w:t>
      </w:r>
    </w:p>
    <w:p w14:paraId="5D6A2305" w14:textId="5A71CB00" w:rsidR="00A75DAB" w:rsidRPr="00F00D71" w:rsidRDefault="00A75DAB" w:rsidP="00A75DAB">
      <w:pPr>
        <w:jc w:val="both"/>
        <w:rPr>
          <w:sz w:val="22"/>
          <w:szCs w:val="22"/>
          <w:lang w:val="es-ES"/>
        </w:rPr>
      </w:pPr>
      <w:r w:rsidRPr="00F00D71">
        <w:rPr>
          <w:sz w:val="22"/>
          <w:szCs w:val="22"/>
          <w:lang w:val="es-ES"/>
        </w:rPr>
        <w:t>En los últimos años, las sesiones de la Plataforma Regional fueron organizadas sucesivamente por Panamá (2009), México (2011), Chile (2012), Ecuador (2014), Canadá (2017), Colombia (2018) y Jamaica (2021). Como parte integral de la Plataforma Regional, se celebra una reunión ministerial y de autoridades de alto nivel</w:t>
      </w:r>
      <w:r w:rsidR="005C2071" w:rsidRPr="00F00D71">
        <w:rPr>
          <w:sz w:val="22"/>
          <w:szCs w:val="22"/>
          <w:lang w:val="es-ES"/>
        </w:rPr>
        <w:t>,</w:t>
      </w:r>
      <w:r w:rsidRPr="00F00D71">
        <w:rPr>
          <w:sz w:val="22"/>
          <w:szCs w:val="22"/>
          <w:lang w:val="es-ES"/>
        </w:rPr>
        <w:t xml:space="preserve"> cuyo objetivo es poner de manifiesto el compromiso político de los países con la</w:t>
      </w:r>
      <w:r w:rsidR="004A10AD" w:rsidRPr="00F00D71">
        <w:rPr>
          <w:sz w:val="22"/>
          <w:szCs w:val="22"/>
          <w:lang w:val="es-ES"/>
        </w:rPr>
        <w:t xml:space="preserve"> reducción de riesgo de desastres</w:t>
      </w:r>
      <w:r w:rsidRPr="00F00D71">
        <w:rPr>
          <w:sz w:val="22"/>
          <w:szCs w:val="22"/>
          <w:lang w:val="es-ES"/>
        </w:rPr>
        <w:t xml:space="preserve"> </w:t>
      </w:r>
      <w:r w:rsidR="004A10AD" w:rsidRPr="00F00D71">
        <w:rPr>
          <w:sz w:val="22"/>
          <w:szCs w:val="22"/>
          <w:lang w:val="es-ES"/>
        </w:rPr>
        <w:t>(</w:t>
      </w:r>
      <w:r w:rsidRPr="00F00D71">
        <w:rPr>
          <w:sz w:val="22"/>
          <w:szCs w:val="22"/>
          <w:lang w:val="es-ES"/>
        </w:rPr>
        <w:t>RRD</w:t>
      </w:r>
      <w:r w:rsidR="004A10AD" w:rsidRPr="00F00D71">
        <w:rPr>
          <w:sz w:val="22"/>
          <w:szCs w:val="22"/>
          <w:lang w:val="es-ES"/>
        </w:rPr>
        <w:t>)</w:t>
      </w:r>
      <w:r w:rsidRPr="00F00D71">
        <w:rPr>
          <w:sz w:val="22"/>
          <w:szCs w:val="22"/>
          <w:lang w:val="es-ES"/>
        </w:rPr>
        <w:t xml:space="preserve"> y con los resultados de la Plataforma Regional. Además, se acogen los aportes de otros importantes sectores, </w:t>
      </w:r>
      <w:r w:rsidR="00397A2F" w:rsidRPr="00F00D71">
        <w:rPr>
          <w:sz w:val="22"/>
          <w:szCs w:val="22"/>
          <w:lang w:val="es-ES"/>
        </w:rPr>
        <w:t>como el sector privado, los jóvenes,</w:t>
      </w:r>
      <w:r w:rsidR="00397A2F" w:rsidRPr="00F00D71">
        <w:rPr>
          <w:rStyle w:val="Refdenotaalpie"/>
          <w:sz w:val="22"/>
          <w:szCs w:val="22"/>
          <w:lang w:val="es-ES"/>
        </w:rPr>
        <w:footnoteReference w:id="3"/>
      </w:r>
      <w:r w:rsidR="00397A2F" w:rsidRPr="00F00D71">
        <w:rPr>
          <w:sz w:val="22"/>
          <w:szCs w:val="22"/>
          <w:lang w:val="es-ES"/>
        </w:rPr>
        <w:t xml:space="preserve"> y otros.</w:t>
      </w:r>
      <w:r w:rsidRPr="00F00D71">
        <w:rPr>
          <w:sz w:val="22"/>
          <w:szCs w:val="22"/>
          <w:lang w:val="es-ES"/>
        </w:rPr>
        <w:t xml:space="preserve"> </w:t>
      </w:r>
      <w:r w:rsidRPr="00F00D71">
        <w:rPr>
          <w:rFonts w:cstheme="minorHAnsi"/>
          <w:bCs/>
          <w:sz w:val="22"/>
          <w:szCs w:val="22"/>
          <w:lang w:val="es-ES"/>
        </w:rPr>
        <w:t xml:space="preserve">Con el auspicio del Gobierno de la República Oriental del Uruguay como país anfitrión y la cooperación de la Oficina de las Naciones Unidas para la Reducción del Riesgo de Desastres (UNDRR), se </w:t>
      </w:r>
      <w:r w:rsidR="004A10AD" w:rsidRPr="00F00D71">
        <w:rPr>
          <w:rFonts w:cstheme="minorHAnsi"/>
          <w:bCs/>
          <w:sz w:val="22"/>
          <w:szCs w:val="22"/>
          <w:lang w:val="es-ES"/>
        </w:rPr>
        <w:t xml:space="preserve">llevará a cabo </w:t>
      </w:r>
      <w:r w:rsidRPr="00F00D71">
        <w:rPr>
          <w:rFonts w:cstheme="minorHAnsi"/>
          <w:sz w:val="22"/>
          <w:szCs w:val="22"/>
          <w:lang w:val="es-ES"/>
        </w:rPr>
        <w:t xml:space="preserve">la </w:t>
      </w:r>
      <w:r w:rsidRPr="00F00D71">
        <w:rPr>
          <w:rFonts w:cstheme="minorHAnsi"/>
          <w:b/>
          <w:bCs/>
          <w:sz w:val="22"/>
          <w:szCs w:val="22"/>
          <w:lang w:val="es-ES"/>
        </w:rPr>
        <w:t xml:space="preserve">VIII Plataforma Regional para la Reducción del Riesgo de Desastres en las Américas y El Caribe, </w:t>
      </w:r>
      <w:r w:rsidRPr="00F00D71">
        <w:rPr>
          <w:rFonts w:cstheme="minorHAnsi"/>
          <w:sz w:val="22"/>
          <w:szCs w:val="22"/>
          <w:lang w:val="es-ES"/>
        </w:rPr>
        <w:t>en Punta del Este, Uruguay, del 28 de febrero al 2 de marzo de 2023. La VIII Plataforma Regional representa una oportunidad</w:t>
      </w:r>
      <w:r w:rsidRPr="00F00D71">
        <w:rPr>
          <w:rFonts w:cstheme="minorHAnsi"/>
          <w:bCs/>
          <w:sz w:val="22"/>
          <w:szCs w:val="22"/>
          <w:lang w:val="es-ES"/>
        </w:rPr>
        <w:t xml:space="preserve"> para que los gobiernos, los organismos intergubernamentales, el sector privado,</w:t>
      </w:r>
      <w:r w:rsidR="001D658E" w:rsidRPr="00F00D71">
        <w:rPr>
          <w:rFonts w:cstheme="minorHAnsi"/>
          <w:bCs/>
          <w:sz w:val="22"/>
          <w:szCs w:val="22"/>
          <w:lang w:val="es-ES"/>
        </w:rPr>
        <w:t xml:space="preserve"> </w:t>
      </w:r>
      <w:r w:rsidRPr="00F00D71">
        <w:rPr>
          <w:rFonts w:cstheme="minorHAnsi"/>
          <w:bCs/>
          <w:sz w:val="22"/>
          <w:szCs w:val="22"/>
          <w:lang w:val="es-ES"/>
        </w:rPr>
        <w:t>la sociedad civil,</w:t>
      </w:r>
      <w:r w:rsidR="004A10AD" w:rsidRPr="00F00D71">
        <w:rPr>
          <w:rFonts w:cstheme="minorHAnsi"/>
          <w:bCs/>
          <w:sz w:val="22"/>
          <w:szCs w:val="22"/>
          <w:lang w:val="es-ES"/>
        </w:rPr>
        <w:t xml:space="preserve"> la comunidad científico-tecnológica,</w:t>
      </w:r>
      <w:r w:rsidRPr="00F00D71">
        <w:rPr>
          <w:rFonts w:cstheme="minorHAnsi"/>
          <w:bCs/>
          <w:sz w:val="22"/>
          <w:szCs w:val="22"/>
          <w:lang w:val="es-ES"/>
        </w:rPr>
        <w:t xml:space="preserve"> los organismos de cooperación y los donantes, así como otros actores relevantes en las Américas y </w:t>
      </w:r>
      <w:r w:rsidR="00E46684" w:rsidRPr="00F00D71">
        <w:rPr>
          <w:rFonts w:cstheme="minorHAnsi"/>
          <w:bCs/>
          <w:sz w:val="22"/>
          <w:szCs w:val="22"/>
          <w:lang w:val="es-ES"/>
        </w:rPr>
        <w:t>E</w:t>
      </w:r>
      <w:r w:rsidRPr="00F00D71">
        <w:rPr>
          <w:rFonts w:cstheme="minorHAnsi"/>
          <w:bCs/>
          <w:sz w:val="22"/>
          <w:szCs w:val="22"/>
          <w:lang w:val="es-ES"/>
        </w:rPr>
        <w:t xml:space="preserve">l Caribe, intercambien experiencias y faciliten decisiones </w:t>
      </w:r>
      <w:r w:rsidR="004A10AD" w:rsidRPr="00F00D71">
        <w:rPr>
          <w:rFonts w:cstheme="minorHAnsi"/>
          <w:bCs/>
          <w:sz w:val="22"/>
          <w:szCs w:val="22"/>
          <w:lang w:val="es-ES"/>
        </w:rPr>
        <w:t xml:space="preserve">para impulsar </w:t>
      </w:r>
      <w:r w:rsidRPr="00F00D71">
        <w:rPr>
          <w:rFonts w:cstheme="minorHAnsi"/>
          <w:bCs/>
          <w:sz w:val="22"/>
          <w:szCs w:val="22"/>
          <w:lang w:val="es-ES"/>
        </w:rPr>
        <w:t>la implementación del Plan de Acción Regional</w:t>
      </w:r>
      <w:r w:rsidR="004A10AD" w:rsidRPr="00F00D71">
        <w:rPr>
          <w:rFonts w:cstheme="minorHAnsi"/>
          <w:bCs/>
          <w:sz w:val="22"/>
          <w:szCs w:val="22"/>
          <w:lang w:val="es-ES"/>
        </w:rPr>
        <w:t xml:space="preserve"> (PAR) para la implementación del Marco de Sendai en las Américas y el Caribe,</w:t>
      </w:r>
      <w:r w:rsidRPr="00F00D71">
        <w:rPr>
          <w:rFonts w:cstheme="minorHAnsi"/>
          <w:bCs/>
          <w:sz w:val="22"/>
          <w:szCs w:val="22"/>
          <w:lang w:val="es-ES"/>
        </w:rPr>
        <w:t xml:space="preserve"> acordado en marzo 2017 en Montreal, Canadá, y actualizado con el auspicio de</w:t>
      </w:r>
      <w:r w:rsidR="004A10AD" w:rsidRPr="00F00D71">
        <w:rPr>
          <w:rFonts w:cstheme="minorHAnsi"/>
          <w:bCs/>
          <w:sz w:val="22"/>
          <w:szCs w:val="22"/>
          <w:lang w:val="es-ES"/>
        </w:rPr>
        <w:t>l Gobierno de</w:t>
      </w:r>
      <w:r w:rsidRPr="00F00D71">
        <w:rPr>
          <w:rFonts w:cstheme="minorHAnsi"/>
          <w:bCs/>
          <w:sz w:val="22"/>
          <w:szCs w:val="22"/>
          <w:lang w:val="es-ES"/>
        </w:rPr>
        <w:t xml:space="preserve"> Jamaica en noviembre de 2021.</w:t>
      </w:r>
    </w:p>
    <w:p w14:paraId="4BCE651C" w14:textId="77777777" w:rsidR="00A75DAB" w:rsidRPr="00F00D71" w:rsidRDefault="00A75DAB" w:rsidP="00A75DAB">
      <w:pPr>
        <w:jc w:val="both"/>
        <w:rPr>
          <w:rFonts w:cstheme="minorHAnsi"/>
          <w:bCs/>
          <w:sz w:val="22"/>
          <w:szCs w:val="22"/>
          <w:lang w:val="es-ES"/>
        </w:rPr>
      </w:pPr>
    </w:p>
    <w:p w14:paraId="4809CB66" w14:textId="111FE7BF" w:rsidR="00A75DAB" w:rsidRPr="00F00D71" w:rsidRDefault="00A75DAB" w:rsidP="00A75DAB">
      <w:pPr>
        <w:jc w:val="both"/>
        <w:rPr>
          <w:rFonts w:cstheme="minorHAnsi"/>
          <w:bCs/>
          <w:sz w:val="22"/>
          <w:szCs w:val="22"/>
          <w:lang w:val="es-ES"/>
        </w:rPr>
      </w:pPr>
      <w:r w:rsidRPr="00F00D71">
        <w:rPr>
          <w:rFonts w:cstheme="minorHAnsi"/>
          <w:bCs/>
          <w:sz w:val="22"/>
          <w:szCs w:val="22"/>
          <w:lang w:val="es-ES"/>
        </w:rPr>
        <w:t xml:space="preserve">Uruguay ha propuesto dar un espacio relevante durante la PR23 a </w:t>
      </w:r>
      <w:r w:rsidR="003D4FFC" w:rsidRPr="00F00D71">
        <w:rPr>
          <w:rFonts w:cstheme="minorHAnsi"/>
          <w:bCs/>
          <w:sz w:val="22"/>
          <w:szCs w:val="22"/>
          <w:lang w:val="es-ES"/>
        </w:rPr>
        <w:t>la agenda</w:t>
      </w:r>
      <w:r w:rsidRPr="00F00D71">
        <w:rPr>
          <w:rFonts w:cstheme="minorHAnsi"/>
          <w:bCs/>
          <w:sz w:val="22"/>
          <w:szCs w:val="22"/>
          <w:lang w:val="es-ES"/>
        </w:rPr>
        <w:t xml:space="preserve"> de ciencia, tecnología y</w:t>
      </w:r>
      <w:r w:rsidR="004A10AD" w:rsidRPr="00F00D71">
        <w:rPr>
          <w:rFonts w:cstheme="minorHAnsi"/>
          <w:bCs/>
          <w:sz w:val="22"/>
          <w:szCs w:val="22"/>
          <w:lang w:val="es-ES"/>
        </w:rPr>
        <w:t xml:space="preserve"> al impulso de la eficacia y cobertura de</w:t>
      </w:r>
      <w:r w:rsidRPr="00F00D71">
        <w:rPr>
          <w:rFonts w:cstheme="minorHAnsi"/>
          <w:bCs/>
          <w:sz w:val="22"/>
          <w:szCs w:val="22"/>
          <w:lang w:val="es-ES"/>
        </w:rPr>
        <w:t xml:space="preserve"> sistemas de alerta temprana</w:t>
      </w:r>
      <w:r w:rsidR="004A10AD" w:rsidRPr="00F00D71">
        <w:rPr>
          <w:rFonts w:cstheme="minorHAnsi"/>
          <w:bCs/>
          <w:sz w:val="22"/>
          <w:szCs w:val="22"/>
          <w:lang w:val="es-ES"/>
        </w:rPr>
        <w:t xml:space="preserve"> (meta ‘g’ del Marco de Sendai)</w:t>
      </w:r>
      <w:r w:rsidRPr="00F00D71">
        <w:rPr>
          <w:rFonts w:cstheme="minorHAnsi"/>
          <w:bCs/>
          <w:sz w:val="22"/>
          <w:szCs w:val="22"/>
          <w:lang w:val="es-ES"/>
        </w:rPr>
        <w:t>, bajo el lema “</w:t>
      </w:r>
      <w:r w:rsidR="00B23E37" w:rsidRPr="00F00D71">
        <w:rPr>
          <w:rFonts w:cstheme="minorHAnsi"/>
          <w:b/>
          <w:i/>
          <w:iCs/>
          <w:sz w:val="22"/>
          <w:szCs w:val="22"/>
          <w:lang w:val="es-ES"/>
        </w:rPr>
        <w:t xml:space="preserve">Ciencia y </w:t>
      </w:r>
      <w:r w:rsidRPr="00F00D71">
        <w:rPr>
          <w:rFonts w:cstheme="minorHAnsi"/>
          <w:b/>
          <w:i/>
          <w:iCs/>
          <w:sz w:val="22"/>
          <w:szCs w:val="22"/>
          <w:lang w:val="es-ES"/>
        </w:rPr>
        <w:t xml:space="preserve">Tecnología </w:t>
      </w:r>
      <w:r w:rsidR="00B23E37" w:rsidRPr="00F00D71">
        <w:rPr>
          <w:rFonts w:cstheme="minorHAnsi"/>
          <w:b/>
          <w:i/>
          <w:iCs/>
          <w:sz w:val="22"/>
          <w:szCs w:val="22"/>
          <w:lang w:val="es-ES"/>
        </w:rPr>
        <w:t>para</w:t>
      </w:r>
      <w:r w:rsidRPr="00F00D71">
        <w:rPr>
          <w:rFonts w:cstheme="minorHAnsi"/>
          <w:b/>
          <w:i/>
          <w:iCs/>
          <w:sz w:val="22"/>
          <w:szCs w:val="22"/>
          <w:lang w:val="es-ES"/>
        </w:rPr>
        <w:t xml:space="preserve"> la Gestión Integral del Riesgo</w:t>
      </w:r>
      <w:r w:rsidR="00432070" w:rsidRPr="00F00D71">
        <w:rPr>
          <w:rFonts w:cstheme="minorHAnsi"/>
          <w:b/>
          <w:i/>
          <w:iCs/>
          <w:sz w:val="22"/>
          <w:szCs w:val="22"/>
          <w:lang w:val="es-ES"/>
        </w:rPr>
        <w:t xml:space="preserve"> de Desastre</w:t>
      </w:r>
      <w:r w:rsidR="003C15C8" w:rsidRPr="00F00D71">
        <w:rPr>
          <w:rFonts w:cstheme="minorHAnsi"/>
          <w:b/>
          <w:i/>
          <w:iCs/>
          <w:sz w:val="22"/>
          <w:szCs w:val="22"/>
          <w:lang w:val="es-ES"/>
        </w:rPr>
        <w:t>s</w:t>
      </w:r>
      <w:r w:rsidR="004A10AD" w:rsidRPr="00F00D71">
        <w:rPr>
          <w:rFonts w:cstheme="minorHAnsi"/>
          <w:bCs/>
          <w:sz w:val="22"/>
          <w:szCs w:val="22"/>
          <w:lang w:val="es-ES"/>
        </w:rPr>
        <w:t xml:space="preserve">”. Se considera </w:t>
      </w:r>
      <w:r w:rsidRPr="00F00D71">
        <w:rPr>
          <w:rFonts w:cstheme="minorHAnsi"/>
          <w:bCs/>
          <w:sz w:val="22"/>
          <w:szCs w:val="22"/>
          <w:lang w:val="es-ES"/>
        </w:rPr>
        <w:t xml:space="preserve">necesario </w:t>
      </w:r>
      <w:r w:rsidR="000F6829" w:rsidRPr="00F00D71">
        <w:rPr>
          <w:rFonts w:cstheme="minorHAnsi"/>
          <w:bCs/>
          <w:sz w:val="22"/>
          <w:szCs w:val="22"/>
          <w:lang w:val="es-ES"/>
        </w:rPr>
        <w:t xml:space="preserve">canalizar la ciencia y la tecnología como insumos fundamentales para </w:t>
      </w:r>
      <w:r w:rsidR="003D4FFC" w:rsidRPr="00F00D71">
        <w:rPr>
          <w:rFonts w:cstheme="minorHAnsi"/>
          <w:bCs/>
          <w:sz w:val="22"/>
          <w:szCs w:val="22"/>
          <w:lang w:val="es-ES"/>
        </w:rPr>
        <w:t xml:space="preserve">la </w:t>
      </w:r>
      <w:r w:rsidR="000F6829" w:rsidRPr="00F00D71">
        <w:rPr>
          <w:rFonts w:cstheme="minorHAnsi"/>
          <w:bCs/>
          <w:sz w:val="22"/>
          <w:szCs w:val="22"/>
          <w:lang w:val="es-ES"/>
        </w:rPr>
        <w:t>GIRD,</w:t>
      </w:r>
      <w:r w:rsidRPr="00F00D71">
        <w:rPr>
          <w:rFonts w:cstheme="minorHAnsi"/>
          <w:bCs/>
          <w:sz w:val="22"/>
          <w:szCs w:val="22"/>
          <w:lang w:val="es-ES"/>
        </w:rPr>
        <w:t xml:space="preserve"> particularmente en lo referente a </w:t>
      </w:r>
      <w:r w:rsidR="003D4FFC" w:rsidRPr="00F00D71">
        <w:rPr>
          <w:rFonts w:cstheme="minorHAnsi"/>
          <w:bCs/>
          <w:sz w:val="22"/>
          <w:szCs w:val="22"/>
          <w:lang w:val="es-ES"/>
        </w:rPr>
        <w:t xml:space="preserve">la toma de decisiones, </w:t>
      </w:r>
      <w:r w:rsidRPr="00F00D71">
        <w:rPr>
          <w:rFonts w:cstheme="minorHAnsi"/>
          <w:bCs/>
          <w:sz w:val="22"/>
          <w:szCs w:val="22"/>
          <w:lang w:val="es-ES"/>
        </w:rPr>
        <w:t xml:space="preserve">su </w:t>
      </w:r>
      <w:r w:rsidR="006A14D2" w:rsidRPr="00F00D71">
        <w:rPr>
          <w:rFonts w:cstheme="minorHAnsi"/>
          <w:bCs/>
          <w:sz w:val="22"/>
          <w:szCs w:val="22"/>
          <w:lang w:val="es-ES"/>
        </w:rPr>
        <w:t>viabilidad</w:t>
      </w:r>
      <w:r w:rsidRPr="00F00D71">
        <w:rPr>
          <w:rFonts w:cstheme="minorHAnsi"/>
          <w:bCs/>
          <w:sz w:val="22"/>
          <w:szCs w:val="22"/>
          <w:lang w:val="es-ES"/>
        </w:rPr>
        <w:t>, desarrollo, financia</w:t>
      </w:r>
      <w:r w:rsidR="006A14D2" w:rsidRPr="00F00D71">
        <w:rPr>
          <w:rFonts w:cstheme="minorHAnsi"/>
          <w:bCs/>
          <w:sz w:val="22"/>
          <w:szCs w:val="22"/>
          <w:lang w:val="es-ES"/>
        </w:rPr>
        <w:t>miento</w:t>
      </w:r>
      <w:r w:rsidRPr="00F00D71">
        <w:rPr>
          <w:rFonts w:cstheme="minorHAnsi"/>
          <w:bCs/>
          <w:sz w:val="22"/>
          <w:szCs w:val="22"/>
          <w:lang w:val="es-ES"/>
        </w:rPr>
        <w:t xml:space="preserve"> e implementación.</w:t>
      </w:r>
    </w:p>
    <w:p w14:paraId="47AF0C89" w14:textId="2180BF1C" w:rsidR="000F6829" w:rsidRPr="00F00D71" w:rsidRDefault="000F6829" w:rsidP="00A75DAB">
      <w:pPr>
        <w:jc w:val="both"/>
        <w:rPr>
          <w:rFonts w:cstheme="minorHAnsi"/>
          <w:bCs/>
          <w:sz w:val="22"/>
          <w:szCs w:val="22"/>
          <w:lang w:val="es-ES"/>
        </w:rPr>
      </w:pPr>
    </w:p>
    <w:p w14:paraId="5F11963C" w14:textId="77777777" w:rsidR="00A75DAB" w:rsidRPr="00F00D71" w:rsidRDefault="00A75DAB" w:rsidP="00A75DAB">
      <w:pPr>
        <w:jc w:val="both"/>
        <w:rPr>
          <w:rFonts w:cstheme="minorHAnsi"/>
          <w:bCs/>
          <w:sz w:val="22"/>
          <w:szCs w:val="22"/>
          <w:lang w:val="es-ES"/>
        </w:rPr>
      </w:pPr>
    </w:p>
    <w:p w14:paraId="40BD6B97" w14:textId="7180F88C" w:rsidR="00A75DAB" w:rsidRPr="00F00D71" w:rsidRDefault="00A75DAB" w:rsidP="00A75DAB">
      <w:pPr>
        <w:jc w:val="both"/>
        <w:rPr>
          <w:rFonts w:cstheme="minorHAnsi"/>
          <w:b/>
          <w:color w:val="0070C0"/>
          <w:sz w:val="26"/>
          <w:szCs w:val="26"/>
          <w:lang w:val="es-ES"/>
        </w:rPr>
      </w:pPr>
      <w:r w:rsidRPr="00F00D71">
        <w:rPr>
          <w:rFonts w:cstheme="minorHAnsi"/>
          <w:b/>
          <w:color w:val="0070C0"/>
          <w:sz w:val="26"/>
          <w:szCs w:val="26"/>
          <w:lang w:val="es-ES"/>
        </w:rPr>
        <w:t>3. ENFOQUE, OBJETIVOS Y RESULTADOS ESPERADOS</w:t>
      </w:r>
    </w:p>
    <w:p w14:paraId="46988B79" w14:textId="77777777" w:rsidR="00F0572F" w:rsidRPr="00F00D71" w:rsidRDefault="00F0572F" w:rsidP="00A75DAB">
      <w:pPr>
        <w:jc w:val="both"/>
        <w:rPr>
          <w:sz w:val="22"/>
          <w:szCs w:val="22"/>
          <w:lang w:val="es-ES"/>
        </w:rPr>
      </w:pPr>
    </w:p>
    <w:p w14:paraId="514647F1" w14:textId="100A52EC" w:rsidR="00F0572F" w:rsidRPr="00F00D71" w:rsidRDefault="00FA16C5" w:rsidP="00A75DAB">
      <w:pPr>
        <w:jc w:val="both"/>
        <w:rPr>
          <w:color w:val="0070C0"/>
          <w:lang w:val="es-ES"/>
        </w:rPr>
      </w:pPr>
      <w:r w:rsidRPr="00F00D71">
        <w:rPr>
          <w:b/>
          <w:bCs/>
          <w:i/>
          <w:iCs/>
          <w:color w:val="0070C0"/>
          <w:lang w:val="es-ES"/>
        </w:rPr>
        <w:t>Tendencia</w:t>
      </w:r>
      <w:r w:rsidR="00717E8B" w:rsidRPr="00F00D71">
        <w:rPr>
          <w:b/>
          <w:bCs/>
          <w:i/>
          <w:iCs/>
          <w:color w:val="0070C0"/>
          <w:lang w:val="es-ES"/>
        </w:rPr>
        <w:t xml:space="preserve"> del riesgo, impacto de los desastres y desafíos</w:t>
      </w:r>
      <w:r w:rsidRPr="00F00D71">
        <w:rPr>
          <w:b/>
          <w:bCs/>
          <w:i/>
          <w:iCs/>
          <w:color w:val="0070C0"/>
          <w:lang w:val="es-ES"/>
        </w:rPr>
        <w:t xml:space="preserve"> en la región.</w:t>
      </w:r>
    </w:p>
    <w:p w14:paraId="3DD559FF" w14:textId="25E16AEC" w:rsidR="00A75DAB" w:rsidRPr="00F00D71" w:rsidRDefault="00A75DAB" w:rsidP="00A75DAB">
      <w:pPr>
        <w:jc w:val="both"/>
        <w:rPr>
          <w:sz w:val="22"/>
          <w:szCs w:val="22"/>
          <w:lang w:val="es-ES"/>
        </w:rPr>
      </w:pPr>
      <w:r w:rsidRPr="00F00D71">
        <w:rPr>
          <w:sz w:val="22"/>
          <w:szCs w:val="22"/>
          <w:lang w:val="es-ES"/>
        </w:rPr>
        <w:t>El</w:t>
      </w:r>
      <w:r w:rsidR="00397A2F" w:rsidRPr="00F00D71">
        <w:rPr>
          <w:sz w:val="22"/>
          <w:szCs w:val="22"/>
          <w:lang w:val="es-ES"/>
        </w:rPr>
        <w:t xml:space="preserve"> primer</w:t>
      </w:r>
      <w:r w:rsidRPr="00F00D71">
        <w:rPr>
          <w:sz w:val="22"/>
          <w:szCs w:val="22"/>
          <w:lang w:val="es-ES"/>
        </w:rPr>
        <w:t xml:space="preserve"> </w:t>
      </w:r>
      <w:r w:rsidRPr="00F00D71">
        <w:rPr>
          <w:b/>
          <w:bCs/>
          <w:i/>
          <w:iCs/>
          <w:sz w:val="22"/>
          <w:szCs w:val="22"/>
          <w:lang w:val="es-ES"/>
        </w:rPr>
        <w:t>Informe de evaluación regional sobre el riesgo de desastres en América Latina y el Caribe, RAR-LAC 2021</w:t>
      </w:r>
      <w:r w:rsidR="00F12B43" w:rsidRPr="00F00D71">
        <w:rPr>
          <w:rStyle w:val="Refdenotaalpie"/>
          <w:b/>
          <w:bCs/>
          <w:i/>
          <w:iCs/>
          <w:sz w:val="22"/>
          <w:szCs w:val="22"/>
          <w:lang w:val="es-ES"/>
        </w:rPr>
        <w:footnoteReference w:id="4"/>
      </w:r>
      <w:r w:rsidRPr="00F00D71">
        <w:rPr>
          <w:sz w:val="22"/>
          <w:szCs w:val="22"/>
          <w:lang w:val="es-ES"/>
        </w:rPr>
        <w:t xml:space="preserve">, analiza las causas de fondo </w:t>
      </w:r>
      <w:r w:rsidR="00103AB8" w:rsidRPr="00F00D71">
        <w:rPr>
          <w:sz w:val="22"/>
          <w:szCs w:val="22"/>
          <w:lang w:val="es-ES"/>
        </w:rPr>
        <w:t>y los</w:t>
      </w:r>
      <w:r w:rsidR="00D45597" w:rsidRPr="00F00D71">
        <w:rPr>
          <w:sz w:val="22"/>
          <w:szCs w:val="22"/>
          <w:lang w:val="es-ES"/>
        </w:rPr>
        <w:t xml:space="preserve"> impulsores </w:t>
      </w:r>
      <w:r w:rsidRPr="00F00D71">
        <w:rPr>
          <w:sz w:val="22"/>
          <w:szCs w:val="22"/>
          <w:lang w:val="es-ES"/>
        </w:rPr>
        <w:t>del riesgo</w:t>
      </w:r>
      <w:r w:rsidR="00D2651B" w:rsidRPr="00F00D71">
        <w:rPr>
          <w:sz w:val="22"/>
          <w:szCs w:val="22"/>
          <w:lang w:val="es-ES"/>
        </w:rPr>
        <w:t>,</w:t>
      </w:r>
      <w:r w:rsidRPr="00F00D71">
        <w:rPr>
          <w:sz w:val="22"/>
          <w:szCs w:val="22"/>
          <w:lang w:val="es-ES"/>
        </w:rPr>
        <w:t xml:space="preserve"> y plantea la necesidad de </w:t>
      </w:r>
      <w:r w:rsidR="00D45597" w:rsidRPr="00F00D71">
        <w:rPr>
          <w:sz w:val="22"/>
          <w:szCs w:val="22"/>
          <w:lang w:val="es-ES"/>
        </w:rPr>
        <w:t xml:space="preserve">profundizar en ellos para poder </w:t>
      </w:r>
      <w:r w:rsidRPr="00F00D71">
        <w:rPr>
          <w:sz w:val="22"/>
          <w:szCs w:val="22"/>
          <w:lang w:val="es-ES"/>
        </w:rPr>
        <w:t xml:space="preserve">comprender </w:t>
      </w:r>
      <w:r w:rsidR="00D45597" w:rsidRPr="00F00D71">
        <w:rPr>
          <w:sz w:val="22"/>
          <w:szCs w:val="22"/>
          <w:lang w:val="es-ES"/>
        </w:rPr>
        <w:t xml:space="preserve">a cabalidad </w:t>
      </w:r>
      <w:r w:rsidRPr="00F00D71">
        <w:rPr>
          <w:sz w:val="22"/>
          <w:szCs w:val="22"/>
          <w:lang w:val="es-ES"/>
        </w:rPr>
        <w:t>el riesgo y su causalidad, para luego reflexionar sobre los mecanismos y estructuras de gobernanza que permitan reducirlo.</w:t>
      </w:r>
    </w:p>
    <w:p w14:paraId="3CEA52D2" w14:textId="77777777" w:rsidR="00A75DAB" w:rsidRPr="00F00D71" w:rsidRDefault="00A75DAB" w:rsidP="00A75DAB">
      <w:pPr>
        <w:jc w:val="both"/>
        <w:rPr>
          <w:sz w:val="22"/>
          <w:szCs w:val="22"/>
          <w:lang w:val="es-ES"/>
        </w:rPr>
      </w:pPr>
    </w:p>
    <w:p w14:paraId="04633B98" w14:textId="53CFA0FF" w:rsidR="00397A2F" w:rsidRPr="00F00D71" w:rsidRDefault="00A75DAB" w:rsidP="00397A2F">
      <w:pPr>
        <w:jc w:val="both"/>
        <w:rPr>
          <w:sz w:val="22"/>
          <w:szCs w:val="22"/>
          <w:lang w:val="es-ES"/>
        </w:rPr>
      </w:pPr>
      <w:r w:rsidRPr="00F00D71">
        <w:rPr>
          <w:sz w:val="22"/>
          <w:szCs w:val="22"/>
          <w:lang w:val="es-ES"/>
        </w:rPr>
        <w:t>El RAR-LAC 2021 reconoce que</w:t>
      </w:r>
      <w:r w:rsidR="00D2651B" w:rsidRPr="00F00D71">
        <w:rPr>
          <w:sz w:val="22"/>
          <w:szCs w:val="22"/>
          <w:lang w:val="es-ES"/>
        </w:rPr>
        <w:t>,</w:t>
      </w:r>
      <w:r w:rsidRPr="00F00D71">
        <w:rPr>
          <w:sz w:val="22"/>
          <w:szCs w:val="22"/>
          <w:lang w:val="es-ES"/>
        </w:rPr>
        <w:t xml:space="preserve"> “</w:t>
      </w:r>
      <w:r w:rsidRPr="00F00D71">
        <w:rPr>
          <w:i/>
          <w:iCs/>
          <w:sz w:val="22"/>
          <w:szCs w:val="22"/>
          <w:lang w:val="es-ES"/>
        </w:rPr>
        <w:t xml:space="preserve">a tres décadas de la proclamación del Decenio Internacional para la Reducción de los Desastres Naturales (DIRDN) —que dio inicio a los esfuerzos sistemáticos de la comunidad internacional para reducir el riesgo de desastres—, a quince años de que se adoptara el Marco de Acción de </w:t>
      </w:r>
      <w:proofErr w:type="spellStart"/>
      <w:r w:rsidRPr="00F00D71">
        <w:rPr>
          <w:i/>
          <w:iCs/>
          <w:sz w:val="22"/>
          <w:szCs w:val="22"/>
          <w:lang w:val="es-ES"/>
        </w:rPr>
        <w:t>Hyogo</w:t>
      </w:r>
      <w:proofErr w:type="spellEnd"/>
      <w:r w:rsidRPr="00F00D71">
        <w:rPr>
          <w:i/>
          <w:iCs/>
          <w:sz w:val="22"/>
          <w:szCs w:val="22"/>
          <w:lang w:val="es-ES"/>
        </w:rPr>
        <w:t xml:space="preserve"> (MAH) y a cinco años de que se haya puesto en marcha el Marco de Sendai para la Reducción del Riesgo de Desastres (2015-2030), es posible constatar que las políticas, medidas y mecanismos adoptados han resultado limitados en el cumplimiento efectivo de su objetivo central: reducir el número de desastres y su impacto</w:t>
      </w:r>
      <w:r w:rsidRPr="00F00D71">
        <w:rPr>
          <w:sz w:val="22"/>
          <w:szCs w:val="22"/>
          <w:lang w:val="es-ES"/>
        </w:rPr>
        <w:t>”.</w:t>
      </w:r>
      <w:r w:rsidRPr="00F00D71">
        <w:rPr>
          <w:rStyle w:val="Refdenotaalpie"/>
          <w:sz w:val="22"/>
          <w:szCs w:val="22"/>
          <w:lang w:val="es-ES"/>
        </w:rPr>
        <w:footnoteReference w:id="5"/>
      </w:r>
    </w:p>
    <w:p w14:paraId="4C74CB01" w14:textId="77777777" w:rsidR="00115982" w:rsidRPr="00F00D71" w:rsidRDefault="00115982" w:rsidP="009603FB">
      <w:pPr>
        <w:jc w:val="both"/>
        <w:rPr>
          <w:sz w:val="22"/>
          <w:szCs w:val="22"/>
          <w:lang w:val="es-ES"/>
        </w:rPr>
      </w:pPr>
    </w:p>
    <w:p w14:paraId="4C5C847E" w14:textId="31BBDCD4" w:rsidR="00A75DAB" w:rsidRPr="00F00D71" w:rsidRDefault="00397A2F" w:rsidP="009603FB">
      <w:pPr>
        <w:jc w:val="both"/>
        <w:rPr>
          <w:sz w:val="22"/>
          <w:szCs w:val="22"/>
          <w:lang w:val="es-ES"/>
        </w:rPr>
      </w:pPr>
      <w:r w:rsidRPr="00F00D71">
        <w:rPr>
          <w:sz w:val="22"/>
          <w:szCs w:val="22"/>
          <w:lang w:val="es-ES"/>
        </w:rPr>
        <w:t xml:space="preserve">Por ejemplo, entre </w:t>
      </w:r>
      <w:r w:rsidR="00A75DAB" w:rsidRPr="00F00D71">
        <w:rPr>
          <w:sz w:val="22"/>
          <w:szCs w:val="22"/>
          <w:lang w:val="es-ES"/>
        </w:rPr>
        <w:t>1997 y 2017, uno de cada cuatro desastres registrados en el mundo ocurrió en América Latina y el Caribe</w:t>
      </w:r>
      <w:r w:rsidRPr="00F00D71">
        <w:rPr>
          <w:sz w:val="22"/>
          <w:szCs w:val="22"/>
          <w:lang w:val="es-ES"/>
        </w:rPr>
        <w:t xml:space="preserve">, sobre todo a causa de </w:t>
      </w:r>
      <w:r w:rsidR="00A75DAB" w:rsidRPr="00F00D71">
        <w:rPr>
          <w:sz w:val="22"/>
          <w:szCs w:val="22"/>
          <w:lang w:val="es-ES"/>
        </w:rPr>
        <w:t>eventos de origen climático (principalmente inundaciones, las cuales son potencialmente predecibles).</w:t>
      </w:r>
      <w:r w:rsidRPr="00F00D71">
        <w:rPr>
          <w:sz w:val="22"/>
          <w:szCs w:val="22"/>
          <w:lang w:val="es-ES"/>
        </w:rPr>
        <w:t xml:space="preserve"> </w:t>
      </w:r>
      <w:r w:rsidR="00501E8C" w:rsidRPr="00F00D71">
        <w:rPr>
          <w:sz w:val="22"/>
          <w:szCs w:val="22"/>
          <w:lang w:val="es-ES"/>
        </w:rPr>
        <w:t xml:space="preserve">Asimismo, la región es la más afectada del mundo en términos de impacto económico de los desastres. </w:t>
      </w:r>
      <w:r w:rsidR="00A75DAB" w:rsidRPr="00F00D71">
        <w:rPr>
          <w:sz w:val="22"/>
          <w:szCs w:val="22"/>
          <w:lang w:val="es-ES"/>
        </w:rPr>
        <w:t>Entre 1998 y 2017, en la región se produjo el 53 % de las pérdidas económicas mundiales por desastres de origen climático y el 46 % de las pérdidas globales por desastres de la última década.</w:t>
      </w:r>
      <w:r w:rsidR="00A75DAB" w:rsidRPr="00F00D71">
        <w:rPr>
          <w:rStyle w:val="Refdenotaalpie"/>
          <w:sz w:val="22"/>
          <w:szCs w:val="22"/>
          <w:lang w:val="es-ES"/>
        </w:rPr>
        <w:footnoteReference w:id="6"/>
      </w:r>
      <w:r w:rsidRPr="00F00D71">
        <w:rPr>
          <w:sz w:val="22"/>
          <w:szCs w:val="22"/>
          <w:lang w:val="es-ES"/>
        </w:rPr>
        <w:t xml:space="preserve"> Latinoamérica</w:t>
      </w:r>
      <w:r w:rsidR="001075DA" w:rsidRPr="00F00D71">
        <w:rPr>
          <w:sz w:val="22"/>
          <w:szCs w:val="22"/>
          <w:lang w:val="es-ES"/>
        </w:rPr>
        <w:t xml:space="preserve"> </w:t>
      </w:r>
      <w:r w:rsidRPr="00F00D71">
        <w:rPr>
          <w:sz w:val="22"/>
          <w:szCs w:val="22"/>
          <w:lang w:val="es-ES"/>
        </w:rPr>
        <w:t>ha sido la región más impactada a nivel mundial por la pandemia del COVID-19</w:t>
      </w:r>
      <w:r w:rsidR="00D70571" w:rsidRPr="00F00D71">
        <w:rPr>
          <w:sz w:val="22"/>
          <w:szCs w:val="22"/>
          <w:lang w:val="es-ES"/>
        </w:rPr>
        <w:t xml:space="preserve">. En </w:t>
      </w:r>
      <w:r w:rsidR="001075DA" w:rsidRPr="00F00D71">
        <w:rPr>
          <w:sz w:val="22"/>
          <w:szCs w:val="22"/>
          <w:lang w:val="es-ES"/>
        </w:rPr>
        <w:t xml:space="preserve">2020, la pandemia fue la principal causa de muerte en prácticamente toda la región. </w:t>
      </w:r>
    </w:p>
    <w:p w14:paraId="1453C26C" w14:textId="77777777" w:rsidR="00A75DAB" w:rsidRPr="00F00D71" w:rsidRDefault="00A75DAB" w:rsidP="00A75DAB">
      <w:pPr>
        <w:jc w:val="both"/>
        <w:rPr>
          <w:rFonts w:cstheme="minorHAnsi"/>
          <w:bCs/>
          <w:sz w:val="22"/>
          <w:szCs w:val="22"/>
          <w:lang w:val="es-ES"/>
        </w:rPr>
      </w:pPr>
    </w:p>
    <w:p w14:paraId="6C566B3E" w14:textId="77777777" w:rsidR="00A75DAB" w:rsidRPr="00F00D71" w:rsidRDefault="00A75DAB" w:rsidP="00A75DAB">
      <w:pPr>
        <w:jc w:val="both"/>
        <w:rPr>
          <w:rFonts w:cstheme="minorHAnsi"/>
          <w:bCs/>
          <w:sz w:val="22"/>
          <w:szCs w:val="22"/>
          <w:lang w:val="es-ES"/>
        </w:rPr>
      </w:pPr>
      <w:r w:rsidRPr="00F00D71">
        <w:rPr>
          <w:rFonts w:cstheme="minorHAnsi"/>
          <w:bCs/>
          <w:sz w:val="22"/>
          <w:szCs w:val="22"/>
          <w:lang w:val="es-ES"/>
        </w:rPr>
        <w:t>Superar esta realidad pasa por hacer frente a un conjunto de desafíos claramente establecidos en el RAR-LAC 2021:</w:t>
      </w:r>
    </w:p>
    <w:p w14:paraId="4A5D2AB3" w14:textId="687600DB" w:rsidR="00A75DAB" w:rsidRPr="00F00D71" w:rsidRDefault="00A75DAB" w:rsidP="00A75DAB">
      <w:pPr>
        <w:pStyle w:val="Prrafodelista"/>
        <w:numPr>
          <w:ilvl w:val="0"/>
          <w:numId w:val="3"/>
        </w:numPr>
        <w:jc w:val="both"/>
        <w:rPr>
          <w:rFonts w:cstheme="minorHAnsi"/>
          <w:bCs/>
          <w:sz w:val="22"/>
          <w:szCs w:val="22"/>
          <w:lang w:val="es-ES"/>
        </w:rPr>
      </w:pPr>
      <w:r w:rsidRPr="00F00D71">
        <w:rPr>
          <w:sz w:val="22"/>
          <w:szCs w:val="22"/>
          <w:lang w:val="es-ES"/>
        </w:rPr>
        <w:t xml:space="preserve">Mantener el interés y apoyar la coherencia entre los marcos globales y el compromiso de los países con </w:t>
      </w:r>
      <w:r w:rsidR="004E0A5F" w:rsidRPr="00F00D71">
        <w:rPr>
          <w:sz w:val="22"/>
          <w:szCs w:val="22"/>
          <w:lang w:val="es-ES"/>
        </w:rPr>
        <w:t xml:space="preserve">su </w:t>
      </w:r>
      <w:r w:rsidRPr="00F00D71">
        <w:rPr>
          <w:sz w:val="22"/>
          <w:szCs w:val="22"/>
          <w:lang w:val="es-ES"/>
        </w:rPr>
        <w:t xml:space="preserve">cumplimiento, entre otros, dado </w:t>
      </w:r>
      <w:r w:rsidR="003D4FFC" w:rsidRPr="00F00D71">
        <w:rPr>
          <w:sz w:val="22"/>
          <w:szCs w:val="22"/>
          <w:lang w:val="es-ES"/>
        </w:rPr>
        <w:t xml:space="preserve">el creciente impacto del cambio climático, </w:t>
      </w:r>
      <w:r w:rsidRPr="00F00D71">
        <w:rPr>
          <w:sz w:val="22"/>
          <w:szCs w:val="22"/>
          <w:lang w:val="es-ES"/>
        </w:rPr>
        <w:t xml:space="preserve">el panorama de recesión económica previsto </w:t>
      </w:r>
      <w:r w:rsidR="00D45597" w:rsidRPr="00F00D71">
        <w:rPr>
          <w:sz w:val="22"/>
          <w:szCs w:val="22"/>
          <w:lang w:val="es-ES"/>
        </w:rPr>
        <w:t xml:space="preserve">en ese momento </w:t>
      </w:r>
      <w:r w:rsidRPr="00F00D71">
        <w:rPr>
          <w:sz w:val="22"/>
          <w:szCs w:val="22"/>
          <w:lang w:val="es-ES"/>
        </w:rPr>
        <w:t>para la región por la pandemia de COVID-19</w:t>
      </w:r>
      <w:r w:rsidR="00D45597" w:rsidRPr="00F00D71">
        <w:rPr>
          <w:sz w:val="22"/>
          <w:szCs w:val="22"/>
          <w:lang w:val="es-ES"/>
        </w:rPr>
        <w:t xml:space="preserve"> y hoy día alimentada por los impactos de la guerra en Ucrania.</w:t>
      </w:r>
    </w:p>
    <w:p w14:paraId="733BF48F" w14:textId="5F1D3C6B" w:rsidR="00A75DAB" w:rsidRPr="00F00D71" w:rsidRDefault="00A75DAB" w:rsidP="00A75DAB">
      <w:pPr>
        <w:pStyle w:val="Prrafodelista"/>
        <w:numPr>
          <w:ilvl w:val="0"/>
          <w:numId w:val="3"/>
        </w:numPr>
        <w:jc w:val="both"/>
        <w:rPr>
          <w:sz w:val="22"/>
          <w:szCs w:val="22"/>
          <w:lang w:val="es-ES"/>
        </w:rPr>
      </w:pPr>
      <w:r w:rsidRPr="00F00D71">
        <w:rPr>
          <w:sz w:val="22"/>
          <w:szCs w:val="22"/>
          <w:lang w:val="es-ES"/>
        </w:rPr>
        <w:t xml:space="preserve">Mejorar la información </w:t>
      </w:r>
      <w:r w:rsidR="001E36D7" w:rsidRPr="00F00D71">
        <w:rPr>
          <w:sz w:val="22"/>
          <w:szCs w:val="22"/>
          <w:lang w:val="es-ES"/>
        </w:rPr>
        <w:t xml:space="preserve">y los sistemas de apoyo a la toma de decisiones </w:t>
      </w:r>
      <w:r w:rsidRPr="00F00D71">
        <w:rPr>
          <w:sz w:val="22"/>
          <w:szCs w:val="22"/>
          <w:lang w:val="es-ES"/>
        </w:rPr>
        <w:t xml:space="preserve">para conocer con mayor certeza el riesgo y el impacto de los desastres. Reconocer los avances, pero mejorar la calidad de los datos, actualizar y ampliar </w:t>
      </w:r>
      <w:r w:rsidR="006B729C" w:rsidRPr="00F00D71">
        <w:rPr>
          <w:sz w:val="22"/>
          <w:szCs w:val="22"/>
          <w:lang w:val="es-ES"/>
        </w:rPr>
        <w:t>su</w:t>
      </w:r>
      <w:r w:rsidRPr="00F00D71">
        <w:rPr>
          <w:sz w:val="22"/>
          <w:szCs w:val="22"/>
          <w:lang w:val="es-ES"/>
        </w:rPr>
        <w:t xml:space="preserve"> cobertura </w:t>
      </w:r>
      <w:r w:rsidR="006B729C" w:rsidRPr="00F00D71">
        <w:rPr>
          <w:sz w:val="22"/>
          <w:szCs w:val="22"/>
          <w:lang w:val="es-ES"/>
        </w:rPr>
        <w:t xml:space="preserve">en los </w:t>
      </w:r>
      <w:r w:rsidRPr="00F00D71">
        <w:rPr>
          <w:sz w:val="22"/>
          <w:szCs w:val="22"/>
          <w:lang w:val="es-ES"/>
        </w:rPr>
        <w:t xml:space="preserve">países </w:t>
      </w:r>
      <w:r w:rsidR="006B729C" w:rsidRPr="00F00D71">
        <w:rPr>
          <w:sz w:val="22"/>
          <w:szCs w:val="22"/>
          <w:lang w:val="es-ES"/>
        </w:rPr>
        <w:t xml:space="preserve">de la región </w:t>
      </w:r>
      <w:r w:rsidRPr="00F00D71">
        <w:rPr>
          <w:sz w:val="22"/>
          <w:szCs w:val="22"/>
          <w:lang w:val="es-ES"/>
        </w:rPr>
        <w:t xml:space="preserve">para tener una mayor comprensión, </w:t>
      </w:r>
      <w:r w:rsidR="00357D60" w:rsidRPr="00F00D71">
        <w:rPr>
          <w:sz w:val="22"/>
          <w:szCs w:val="22"/>
          <w:lang w:val="es-ES"/>
        </w:rPr>
        <w:t>considerando</w:t>
      </w:r>
      <w:r w:rsidRPr="00F00D71">
        <w:rPr>
          <w:sz w:val="22"/>
          <w:szCs w:val="22"/>
          <w:lang w:val="es-ES"/>
        </w:rPr>
        <w:t xml:space="preserve"> el carácter sistémico del riesgo.</w:t>
      </w:r>
    </w:p>
    <w:p w14:paraId="5E22027D" w14:textId="30F78DC3" w:rsidR="00A75DAB" w:rsidRPr="00F00D71" w:rsidRDefault="00A75DAB" w:rsidP="00A75DAB">
      <w:pPr>
        <w:pStyle w:val="Prrafodelista"/>
        <w:numPr>
          <w:ilvl w:val="0"/>
          <w:numId w:val="3"/>
        </w:numPr>
        <w:jc w:val="both"/>
        <w:rPr>
          <w:sz w:val="22"/>
          <w:szCs w:val="22"/>
          <w:lang w:val="es-ES"/>
        </w:rPr>
      </w:pPr>
      <w:r w:rsidRPr="00F00D71">
        <w:rPr>
          <w:sz w:val="22"/>
          <w:szCs w:val="22"/>
          <w:lang w:val="es-ES"/>
        </w:rPr>
        <w:t xml:space="preserve">Incidir en </w:t>
      </w:r>
      <w:r w:rsidR="00BC1560" w:rsidRPr="00F00D71">
        <w:rPr>
          <w:sz w:val="22"/>
          <w:szCs w:val="22"/>
          <w:lang w:val="es-ES"/>
        </w:rPr>
        <w:t xml:space="preserve">las causas de fondo y </w:t>
      </w:r>
      <w:r w:rsidRPr="00F00D71">
        <w:rPr>
          <w:sz w:val="22"/>
          <w:szCs w:val="22"/>
          <w:lang w:val="es-ES"/>
        </w:rPr>
        <w:t>los impulsores del riesgo</w:t>
      </w:r>
      <w:r w:rsidR="00070112" w:rsidRPr="00F00D71">
        <w:rPr>
          <w:sz w:val="22"/>
          <w:szCs w:val="22"/>
          <w:lang w:val="es-ES"/>
        </w:rPr>
        <w:t>,</w:t>
      </w:r>
      <w:r w:rsidRPr="00F00D71">
        <w:rPr>
          <w:sz w:val="22"/>
          <w:szCs w:val="22"/>
          <w:lang w:val="es-ES"/>
        </w:rPr>
        <w:t xml:space="preserve"> y contener las nuevas dinámicas en la construcción del riesgo: hay que ir a la raíz del problema.</w:t>
      </w:r>
    </w:p>
    <w:p w14:paraId="59C66F04" w14:textId="1EDE6BA3" w:rsidR="00A75DAB" w:rsidRPr="00F00D71" w:rsidRDefault="00A75DAB" w:rsidP="00A75DAB">
      <w:pPr>
        <w:pStyle w:val="Prrafodelista"/>
        <w:numPr>
          <w:ilvl w:val="0"/>
          <w:numId w:val="3"/>
        </w:numPr>
        <w:jc w:val="both"/>
        <w:rPr>
          <w:sz w:val="22"/>
          <w:szCs w:val="22"/>
          <w:lang w:val="es-ES"/>
        </w:rPr>
      </w:pPr>
      <w:r w:rsidRPr="00F00D71">
        <w:rPr>
          <w:sz w:val="22"/>
          <w:szCs w:val="22"/>
          <w:lang w:val="es-ES"/>
        </w:rPr>
        <w:t xml:space="preserve">Impulsar </w:t>
      </w:r>
      <w:r w:rsidR="001E36D7" w:rsidRPr="00F00D71">
        <w:rPr>
          <w:sz w:val="22"/>
          <w:szCs w:val="22"/>
          <w:lang w:val="es-ES"/>
        </w:rPr>
        <w:t xml:space="preserve">decisiones e </w:t>
      </w:r>
      <w:r w:rsidRPr="00F00D71">
        <w:rPr>
          <w:sz w:val="22"/>
          <w:szCs w:val="22"/>
          <w:lang w:val="es-ES"/>
        </w:rPr>
        <w:t xml:space="preserve">inversiones orientadas a la gestión </w:t>
      </w:r>
      <w:r w:rsidR="00B75087" w:rsidRPr="00F00D71">
        <w:rPr>
          <w:sz w:val="22"/>
          <w:szCs w:val="22"/>
          <w:lang w:val="es-ES"/>
        </w:rPr>
        <w:t xml:space="preserve">prospectiva y </w:t>
      </w:r>
      <w:r w:rsidRPr="00F00D71">
        <w:rPr>
          <w:sz w:val="22"/>
          <w:szCs w:val="22"/>
          <w:lang w:val="es-ES"/>
        </w:rPr>
        <w:t>correctiva</w:t>
      </w:r>
      <w:r w:rsidR="00B75087" w:rsidRPr="00F00D71">
        <w:rPr>
          <w:sz w:val="22"/>
          <w:szCs w:val="22"/>
          <w:lang w:val="es-ES"/>
        </w:rPr>
        <w:t xml:space="preserve"> </w:t>
      </w:r>
      <w:r w:rsidRPr="00F00D71">
        <w:rPr>
          <w:sz w:val="22"/>
          <w:szCs w:val="22"/>
          <w:lang w:val="es-ES"/>
        </w:rPr>
        <w:t>del riesgo, mediante esquemas sostenibles que no representen una carga financiera para los países.</w:t>
      </w:r>
      <w:r w:rsidR="00F932E9" w:rsidRPr="00F00D71">
        <w:rPr>
          <w:sz w:val="22"/>
          <w:szCs w:val="22"/>
          <w:lang w:val="es-ES"/>
        </w:rPr>
        <w:t xml:space="preserve"> </w:t>
      </w:r>
      <w:r w:rsidR="007334CC" w:rsidRPr="00F00D71">
        <w:rPr>
          <w:sz w:val="22"/>
          <w:szCs w:val="22"/>
          <w:lang w:val="es-ES"/>
        </w:rPr>
        <w:t xml:space="preserve">Asegurar que la planificación e inversiones </w:t>
      </w:r>
      <w:r w:rsidR="00E34F20" w:rsidRPr="00F00D71">
        <w:rPr>
          <w:sz w:val="22"/>
          <w:szCs w:val="22"/>
          <w:lang w:val="es-ES"/>
        </w:rPr>
        <w:t>son informadas por y</w:t>
      </w:r>
      <w:r w:rsidR="00F932E9" w:rsidRPr="00F00D71">
        <w:rPr>
          <w:sz w:val="22"/>
          <w:szCs w:val="22"/>
          <w:lang w:val="es-ES"/>
        </w:rPr>
        <w:t xml:space="preserve"> sensible</w:t>
      </w:r>
      <w:r w:rsidR="00E34F20" w:rsidRPr="00F00D71">
        <w:rPr>
          <w:sz w:val="22"/>
          <w:szCs w:val="22"/>
          <w:lang w:val="es-ES"/>
        </w:rPr>
        <w:t>s</w:t>
      </w:r>
      <w:r w:rsidR="00F932E9" w:rsidRPr="00F00D71">
        <w:rPr>
          <w:sz w:val="22"/>
          <w:szCs w:val="22"/>
          <w:lang w:val="es-ES"/>
        </w:rPr>
        <w:t xml:space="preserve"> al riesgo </w:t>
      </w:r>
      <w:r w:rsidR="00E34F20" w:rsidRPr="00F00D71">
        <w:rPr>
          <w:sz w:val="22"/>
          <w:szCs w:val="22"/>
          <w:lang w:val="es-ES"/>
        </w:rPr>
        <w:t>de desastre</w:t>
      </w:r>
      <w:r w:rsidR="00F932E9" w:rsidRPr="00F00D71">
        <w:rPr>
          <w:sz w:val="22"/>
          <w:szCs w:val="22"/>
          <w:lang w:val="es-ES"/>
        </w:rPr>
        <w:t>s.</w:t>
      </w:r>
    </w:p>
    <w:p w14:paraId="2C9DE517" w14:textId="5B009BD1" w:rsidR="00A75DAB" w:rsidRPr="00F00D71" w:rsidRDefault="00A75DAB" w:rsidP="00A75DAB">
      <w:pPr>
        <w:pStyle w:val="Prrafodelista"/>
        <w:numPr>
          <w:ilvl w:val="0"/>
          <w:numId w:val="3"/>
        </w:numPr>
        <w:jc w:val="both"/>
        <w:rPr>
          <w:sz w:val="22"/>
          <w:szCs w:val="22"/>
          <w:lang w:val="es-ES"/>
        </w:rPr>
      </w:pPr>
      <w:r w:rsidRPr="00F00D71">
        <w:rPr>
          <w:sz w:val="22"/>
          <w:szCs w:val="22"/>
          <w:lang w:val="es-ES"/>
        </w:rPr>
        <w:t>Construir nuevos enfoques y formas de gestión de las ciudades</w:t>
      </w:r>
      <w:r w:rsidR="004E0A5F" w:rsidRPr="00F00D71">
        <w:rPr>
          <w:sz w:val="22"/>
          <w:szCs w:val="22"/>
          <w:lang w:val="es-ES"/>
        </w:rPr>
        <w:t xml:space="preserve">, donde </w:t>
      </w:r>
      <w:r w:rsidR="00BC1560" w:rsidRPr="00F00D71">
        <w:rPr>
          <w:sz w:val="22"/>
          <w:szCs w:val="22"/>
          <w:lang w:val="es-ES"/>
        </w:rPr>
        <w:t>e</w:t>
      </w:r>
      <w:r w:rsidRPr="00F00D71">
        <w:rPr>
          <w:sz w:val="22"/>
          <w:szCs w:val="22"/>
          <w:lang w:val="es-ES"/>
        </w:rPr>
        <w:t xml:space="preserve">l riesgo </w:t>
      </w:r>
      <w:r w:rsidR="004E0A5F" w:rsidRPr="00F00D71">
        <w:rPr>
          <w:sz w:val="22"/>
          <w:szCs w:val="22"/>
          <w:lang w:val="es-ES"/>
        </w:rPr>
        <w:t xml:space="preserve">se </w:t>
      </w:r>
      <w:r w:rsidRPr="00F00D71">
        <w:rPr>
          <w:sz w:val="22"/>
          <w:szCs w:val="22"/>
          <w:lang w:val="es-ES"/>
        </w:rPr>
        <w:t xml:space="preserve">concentra de manera </w:t>
      </w:r>
      <w:r w:rsidR="00BC1560" w:rsidRPr="00F00D71">
        <w:rPr>
          <w:sz w:val="22"/>
          <w:szCs w:val="22"/>
          <w:lang w:val="es-ES"/>
        </w:rPr>
        <w:t>creciente</w:t>
      </w:r>
      <w:r w:rsidR="004E0A5F" w:rsidRPr="00F00D71">
        <w:rPr>
          <w:sz w:val="22"/>
          <w:szCs w:val="22"/>
          <w:lang w:val="es-ES"/>
        </w:rPr>
        <w:t>.</w:t>
      </w:r>
    </w:p>
    <w:p w14:paraId="406A67C4" w14:textId="77777777" w:rsidR="00A75DAB" w:rsidRPr="00F00D71" w:rsidRDefault="00A75DAB" w:rsidP="00A75DAB">
      <w:pPr>
        <w:pStyle w:val="Prrafodelista"/>
        <w:numPr>
          <w:ilvl w:val="0"/>
          <w:numId w:val="3"/>
        </w:numPr>
        <w:jc w:val="both"/>
        <w:rPr>
          <w:sz w:val="22"/>
          <w:szCs w:val="22"/>
          <w:lang w:val="es-ES"/>
        </w:rPr>
      </w:pPr>
      <w:r w:rsidRPr="00F00D71">
        <w:rPr>
          <w:sz w:val="22"/>
          <w:szCs w:val="22"/>
          <w:lang w:val="es-ES"/>
        </w:rPr>
        <w:t>Transformar la gobernanza para la gestión del riesgo, de manera que se supere de una vez el predominio de la visión reactiva e impactar a profundidad en el ADN del desarrollo.</w:t>
      </w:r>
    </w:p>
    <w:p w14:paraId="4D1B9DD3" w14:textId="77777777" w:rsidR="00A75DAB" w:rsidRPr="00F00D71" w:rsidRDefault="00A75DAB" w:rsidP="00A75DAB">
      <w:pPr>
        <w:jc w:val="both"/>
        <w:rPr>
          <w:sz w:val="22"/>
          <w:szCs w:val="22"/>
          <w:lang w:val="es-ES"/>
        </w:rPr>
      </w:pPr>
    </w:p>
    <w:p w14:paraId="0F87CF61" w14:textId="39C34435" w:rsidR="004F290F" w:rsidRPr="00F00D71" w:rsidRDefault="005655A3" w:rsidP="00A75DAB">
      <w:pPr>
        <w:jc w:val="both"/>
        <w:rPr>
          <w:i/>
          <w:iCs/>
          <w:color w:val="0070C0"/>
          <w:lang w:val="es-ES"/>
        </w:rPr>
      </w:pPr>
      <w:r w:rsidRPr="00F00D71">
        <w:rPr>
          <w:rFonts w:cstheme="minorHAnsi"/>
          <w:b/>
          <w:i/>
          <w:iCs/>
          <w:color w:val="0070C0"/>
          <w:lang w:val="es-ES"/>
        </w:rPr>
        <w:t xml:space="preserve">Ciencia y </w:t>
      </w:r>
      <w:r w:rsidR="004F290F" w:rsidRPr="00F00D71">
        <w:rPr>
          <w:rFonts w:cstheme="minorHAnsi"/>
          <w:b/>
          <w:i/>
          <w:iCs/>
          <w:color w:val="0070C0"/>
          <w:lang w:val="es-ES"/>
        </w:rPr>
        <w:t xml:space="preserve">Tecnología </w:t>
      </w:r>
      <w:r w:rsidR="00B241E7" w:rsidRPr="00F00D71">
        <w:rPr>
          <w:rFonts w:cstheme="minorHAnsi"/>
          <w:b/>
          <w:i/>
          <w:iCs/>
          <w:color w:val="0070C0"/>
          <w:lang w:val="es-ES"/>
        </w:rPr>
        <w:t>para</w:t>
      </w:r>
      <w:r w:rsidR="004F290F" w:rsidRPr="00F00D71">
        <w:rPr>
          <w:rFonts w:cstheme="minorHAnsi"/>
          <w:b/>
          <w:i/>
          <w:iCs/>
          <w:color w:val="0070C0"/>
          <w:lang w:val="es-ES"/>
        </w:rPr>
        <w:t xml:space="preserve"> la Gestión Integral del Riesgo</w:t>
      </w:r>
      <w:r w:rsidR="00F3168D" w:rsidRPr="00F00D71">
        <w:rPr>
          <w:rFonts w:cstheme="minorHAnsi"/>
          <w:b/>
          <w:i/>
          <w:iCs/>
          <w:color w:val="0070C0"/>
          <w:lang w:val="es-ES"/>
        </w:rPr>
        <w:t xml:space="preserve"> de Desastres</w:t>
      </w:r>
    </w:p>
    <w:p w14:paraId="336D91B7" w14:textId="2A6781FA" w:rsidR="00062461" w:rsidRPr="00F00D71" w:rsidRDefault="00F914E3" w:rsidP="00A75DAB">
      <w:pPr>
        <w:jc w:val="both"/>
        <w:rPr>
          <w:rFonts w:cstheme="minorHAnsi"/>
          <w:bCs/>
          <w:sz w:val="22"/>
          <w:szCs w:val="22"/>
          <w:lang w:val="es-ES"/>
        </w:rPr>
      </w:pPr>
      <w:r w:rsidRPr="00F00D71">
        <w:rPr>
          <w:sz w:val="22"/>
          <w:szCs w:val="22"/>
          <w:lang w:val="es-ES"/>
        </w:rPr>
        <w:t>E</w:t>
      </w:r>
      <w:r w:rsidR="00062461" w:rsidRPr="00F00D71">
        <w:rPr>
          <w:sz w:val="22"/>
          <w:szCs w:val="22"/>
          <w:lang w:val="es-ES"/>
        </w:rPr>
        <w:t>s necesario resaltar</w:t>
      </w:r>
      <w:r w:rsidR="00F0572F" w:rsidRPr="00F00D71">
        <w:rPr>
          <w:sz w:val="22"/>
          <w:szCs w:val="22"/>
          <w:lang w:val="es-ES"/>
        </w:rPr>
        <w:t xml:space="preserve"> el rol que juega </w:t>
      </w:r>
      <w:r w:rsidR="001E36D7" w:rsidRPr="00F00D71">
        <w:rPr>
          <w:b/>
          <w:bCs/>
          <w:sz w:val="22"/>
          <w:szCs w:val="22"/>
          <w:lang w:val="es-ES"/>
        </w:rPr>
        <w:t>la c</w:t>
      </w:r>
      <w:r w:rsidR="00282808" w:rsidRPr="00F00D71">
        <w:rPr>
          <w:b/>
          <w:bCs/>
          <w:sz w:val="22"/>
          <w:szCs w:val="22"/>
          <w:lang w:val="es-ES"/>
        </w:rPr>
        <w:t xml:space="preserve">iencia y la </w:t>
      </w:r>
      <w:r w:rsidR="001E36D7" w:rsidRPr="00F00D71">
        <w:rPr>
          <w:rFonts w:cstheme="minorHAnsi"/>
          <w:b/>
          <w:sz w:val="22"/>
          <w:szCs w:val="22"/>
          <w:lang w:val="es-ES"/>
        </w:rPr>
        <w:t>t</w:t>
      </w:r>
      <w:r w:rsidR="00062461" w:rsidRPr="00F00D71">
        <w:rPr>
          <w:rFonts w:cstheme="minorHAnsi"/>
          <w:b/>
          <w:sz w:val="22"/>
          <w:szCs w:val="22"/>
          <w:lang w:val="es-ES"/>
        </w:rPr>
        <w:t>ecnología en la Gestión Integral del Riesgo</w:t>
      </w:r>
      <w:r w:rsidR="00F3168D" w:rsidRPr="00F00D71">
        <w:rPr>
          <w:rFonts w:cstheme="minorHAnsi"/>
          <w:b/>
          <w:sz w:val="22"/>
          <w:szCs w:val="22"/>
          <w:lang w:val="es-ES"/>
        </w:rPr>
        <w:t xml:space="preserve"> de Desastres</w:t>
      </w:r>
      <w:r w:rsidR="00E34F20" w:rsidRPr="00F00D71">
        <w:rPr>
          <w:rFonts w:cstheme="minorHAnsi"/>
          <w:bCs/>
          <w:sz w:val="22"/>
          <w:szCs w:val="22"/>
          <w:lang w:val="es-ES"/>
        </w:rPr>
        <w:t xml:space="preserve">, </w:t>
      </w:r>
      <w:r w:rsidR="00DE0A16" w:rsidRPr="00F00D71">
        <w:rPr>
          <w:rFonts w:cstheme="minorHAnsi"/>
          <w:bCs/>
          <w:sz w:val="22"/>
          <w:szCs w:val="22"/>
          <w:lang w:val="es-ES"/>
        </w:rPr>
        <w:t xml:space="preserve">teniendo en cuenta la </w:t>
      </w:r>
      <w:r w:rsidR="00DE0A16" w:rsidRPr="00F00D71">
        <w:rPr>
          <w:bCs/>
          <w:sz w:val="22"/>
          <w:szCs w:val="22"/>
          <w:lang w:val="es-ES"/>
        </w:rPr>
        <w:t>diversidad de conocimientos disponibles en la región y en el mundo</w:t>
      </w:r>
      <w:r w:rsidR="00F0572F" w:rsidRPr="00F00D71">
        <w:rPr>
          <w:rFonts w:cstheme="minorHAnsi"/>
          <w:bCs/>
          <w:sz w:val="22"/>
          <w:szCs w:val="22"/>
          <w:lang w:val="es-ES"/>
        </w:rPr>
        <w:t>. Tanto en el Marco de Sendai como en el Plan de Acción Regional se establece que las políticas y prácticas para la gestión del riesgo de desastres deben basarse en una cabal comprensión del riesgo. Ese conocimiento resulta primordial para la evaluación del riesgo previo a los desastres, para</w:t>
      </w:r>
      <w:r w:rsidR="00247B17" w:rsidRPr="00F00D71">
        <w:rPr>
          <w:rFonts w:cstheme="minorHAnsi"/>
          <w:bCs/>
          <w:sz w:val="22"/>
          <w:szCs w:val="22"/>
          <w:lang w:val="es-ES"/>
        </w:rPr>
        <w:t xml:space="preserve"> promover</w:t>
      </w:r>
      <w:r w:rsidR="00F0572F" w:rsidRPr="00F00D71">
        <w:rPr>
          <w:rFonts w:cstheme="minorHAnsi"/>
          <w:bCs/>
          <w:sz w:val="22"/>
          <w:szCs w:val="22"/>
          <w:lang w:val="es-ES"/>
        </w:rPr>
        <w:t xml:space="preserve"> la prevención, para la mitigación una vez que el riesgo se materializa y para la aplicación de medidas adecuadas de preparación y respuesta que permitan gestionar eficaz e integralmente las emergencias y los desastres. Para todos esos procesos la </w:t>
      </w:r>
      <w:r w:rsidR="00137BE7" w:rsidRPr="00F00D71">
        <w:rPr>
          <w:rFonts w:cstheme="minorHAnsi"/>
          <w:bCs/>
          <w:sz w:val="22"/>
          <w:szCs w:val="22"/>
          <w:lang w:val="es-ES"/>
        </w:rPr>
        <w:t xml:space="preserve">ciencia y la </w:t>
      </w:r>
      <w:r w:rsidR="00F0572F" w:rsidRPr="00F00D71">
        <w:rPr>
          <w:rFonts w:cstheme="minorHAnsi"/>
          <w:bCs/>
          <w:sz w:val="22"/>
          <w:szCs w:val="22"/>
          <w:lang w:val="es-ES"/>
        </w:rPr>
        <w:t xml:space="preserve">tecnología </w:t>
      </w:r>
      <w:r w:rsidR="00137BE7" w:rsidRPr="00F00D71">
        <w:rPr>
          <w:rFonts w:cstheme="minorHAnsi"/>
          <w:bCs/>
          <w:sz w:val="22"/>
          <w:szCs w:val="22"/>
          <w:lang w:val="es-ES"/>
        </w:rPr>
        <w:t>son</w:t>
      </w:r>
      <w:r w:rsidR="00F0572F" w:rsidRPr="00F00D71">
        <w:rPr>
          <w:rFonts w:cstheme="minorHAnsi"/>
          <w:bCs/>
          <w:sz w:val="22"/>
          <w:szCs w:val="22"/>
          <w:lang w:val="es-ES"/>
        </w:rPr>
        <w:t xml:space="preserve"> un factor clave</w:t>
      </w:r>
      <w:r w:rsidR="00F3168D" w:rsidRPr="00F00D71">
        <w:rPr>
          <w:rFonts w:cstheme="minorHAnsi"/>
          <w:bCs/>
          <w:sz w:val="22"/>
          <w:szCs w:val="22"/>
          <w:lang w:val="es-ES"/>
        </w:rPr>
        <w:t>.</w:t>
      </w:r>
    </w:p>
    <w:p w14:paraId="52E54D66" w14:textId="41D71FB7" w:rsidR="00F3168D" w:rsidRPr="00F00D71" w:rsidRDefault="00F3168D" w:rsidP="00A75DAB">
      <w:pPr>
        <w:jc w:val="both"/>
        <w:rPr>
          <w:rFonts w:cstheme="minorHAnsi"/>
          <w:bCs/>
          <w:sz w:val="22"/>
          <w:szCs w:val="22"/>
          <w:lang w:val="es-ES"/>
        </w:rPr>
      </w:pPr>
    </w:p>
    <w:p w14:paraId="5C483BCB" w14:textId="6598630D" w:rsidR="005D78B3" w:rsidRPr="00F00D71" w:rsidRDefault="005D78B3" w:rsidP="005D78B3">
      <w:pPr>
        <w:jc w:val="both"/>
        <w:rPr>
          <w:rFonts w:cstheme="minorHAnsi"/>
          <w:bCs/>
          <w:sz w:val="22"/>
          <w:szCs w:val="22"/>
          <w:lang w:val="es-ES"/>
        </w:rPr>
      </w:pPr>
      <w:r w:rsidRPr="00F00D71">
        <w:rPr>
          <w:rFonts w:cstheme="minorHAnsi"/>
          <w:sz w:val="22"/>
          <w:szCs w:val="22"/>
          <w:lang w:val="es-ES"/>
        </w:rPr>
        <w:t xml:space="preserve">En la </w:t>
      </w:r>
      <w:r w:rsidRPr="00F00D71">
        <w:rPr>
          <w:rFonts w:cstheme="minorHAnsi"/>
          <w:b/>
          <w:bCs/>
          <w:sz w:val="22"/>
          <w:szCs w:val="22"/>
          <w:lang w:val="es-ES"/>
        </w:rPr>
        <w:t xml:space="preserve">Declaración de ministros </w:t>
      </w:r>
      <w:r w:rsidRPr="00F00D71">
        <w:rPr>
          <w:rFonts w:cstheme="minorHAnsi"/>
          <w:sz w:val="22"/>
          <w:szCs w:val="22"/>
          <w:lang w:val="es-ES"/>
        </w:rPr>
        <w:t>de la</w:t>
      </w:r>
      <w:r w:rsidRPr="00F00D71">
        <w:rPr>
          <w:rFonts w:cstheme="minorHAnsi"/>
          <w:bCs/>
          <w:sz w:val="22"/>
          <w:szCs w:val="22"/>
          <w:lang w:val="es-ES"/>
        </w:rPr>
        <w:t xml:space="preserve"> VII Plataforma Regional, Jamaica 2021, las altas autoridades </w:t>
      </w:r>
      <w:r w:rsidR="00092852" w:rsidRPr="00F00D71">
        <w:rPr>
          <w:rFonts w:cstheme="minorHAnsi"/>
          <w:bCs/>
          <w:sz w:val="22"/>
          <w:szCs w:val="22"/>
          <w:lang w:val="es-ES"/>
        </w:rPr>
        <w:t xml:space="preserve">participantes </w:t>
      </w:r>
      <w:r w:rsidRPr="00F00D71">
        <w:rPr>
          <w:rFonts w:cstheme="minorHAnsi"/>
          <w:bCs/>
          <w:sz w:val="22"/>
          <w:szCs w:val="22"/>
          <w:lang w:val="es-ES"/>
        </w:rPr>
        <w:t>confirmaron la necesidad de reforzar el desarrollo y la difusión de metodologías y herramientas nacionales y locales de base científica</w:t>
      </w:r>
      <w:r w:rsidR="00BF46A7" w:rsidRPr="00F00D71">
        <w:rPr>
          <w:rFonts w:cstheme="minorHAnsi"/>
          <w:bCs/>
          <w:sz w:val="22"/>
          <w:szCs w:val="22"/>
          <w:lang w:val="es-ES"/>
        </w:rPr>
        <w:t>. Asimismo, se subrayó la importancia de disponer de</w:t>
      </w:r>
      <w:r w:rsidRPr="00F00D71">
        <w:rPr>
          <w:rFonts w:cstheme="minorHAnsi"/>
          <w:bCs/>
          <w:sz w:val="22"/>
          <w:szCs w:val="22"/>
          <w:lang w:val="es-ES"/>
        </w:rPr>
        <w:t xml:space="preserve"> asistencia técnica que facilite la implementación oportuna de medidas de prevención y preparación, así como la identificación, el registro y la comunicación de los impactos causados por </w:t>
      </w:r>
      <w:r w:rsidRPr="00F00D71">
        <w:rPr>
          <w:rFonts w:cstheme="minorHAnsi"/>
          <w:bCs/>
          <w:sz w:val="22"/>
          <w:szCs w:val="22"/>
          <w:lang w:val="es-ES"/>
        </w:rPr>
        <w:lastRenderedPageBreak/>
        <w:t>los desastres a través de las plataformas de monitoreo en línea que son diseñadas para este fin y adoptadas para el monitoreo del Marco de Sendai.</w:t>
      </w:r>
    </w:p>
    <w:p w14:paraId="6D5AD5F9" w14:textId="50CF9EC7" w:rsidR="005D78B3" w:rsidRPr="00F00D71" w:rsidRDefault="005D78B3" w:rsidP="005D78B3">
      <w:pPr>
        <w:jc w:val="both"/>
        <w:rPr>
          <w:rFonts w:cstheme="minorHAnsi"/>
          <w:bCs/>
          <w:sz w:val="22"/>
          <w:szCs w:val="22"/>
          <w:lang w:val="es-ES"/>
        </w:rPr>
      </w:pPr>
    </w:p>
    <w:p w14:paraId="3F0DEE3A" w14:textId="217D483B" w:rsidR="001A2D6C" w:rsidRPr="00F00D71" w:rsidRDefault="00BD4AAB" w:rsidP="005D78B3">
      <w:pPr>
        <w:jc w:val="both"/>
        <w:rPr>
          <w:rFonts w:cstheme="minorHAnsi"/>
          <w:sz w:val="22"/>
          <w:szCs w:val="22"/>
          <w:lang w:val="es-ES"/>
        </w:rPr>
      </w:pPr>
      <w:r w:rsidRPr="00F00D71">
        <w:rPr>
          <w:rFonts w:cstheme="minorHAnsi"/>
          <w:sz w:val="22"/>
          <w:szCs w:val="22"/>
          <w:lang w:val="es-ES"/>
        </w:rPr>
        <w:t>La Gestión Integral del Riesgo de Desastres, en sus diferentes componentes</w:t>
      </w:r>
      <w:r w:rsidR="002F1F27" w:rsidRPr="00F00D71">
        <w:rPr>
          <w:rFonts w:cstheme="minorHAnsi"/>
          <w:sz w:val="22"/>
          <w:szCs w:val="22"/>
          <w:lang w:val="es-ES"/>
        </w:rPr>
        <w:t xml:space="preserve"> y desde un enfoque sistémico</w:t>
      </w:r>
      <w:r w:rsidRPr="00F00D71">
        <w:rPr>
          <w:rFonts w:cstheme="minorHAnsi"/>
          <w:sz w:val="22"/>
          <w:szCs w:val="22"/>
          <w:lang w:val="es-ES"/>
        </w:rPr>
        <w:t>, requiere una adecuada gestión de</w:t>
      </w:r>
      <w:r w:rsidR="00350D85" w:rsidRPr="00F00D71">
        <w:rPr>
          <w:rFonts w:cstheme="minorHAnsi"/>
          <w:sz w:val="22"/>
          <w:szCs w:val="22"/>
          <w:lang w:val="es-ES"/>
        </w:rPr>
        <w:t xml:space="preserve"> la ciencia </w:t>
      </w:r>
      <w:r w:rsidRPr="00F00D71">
        <w:rPr>
          <w:rFonts w:cstheme="minorHAnsi"/>
          <w:sz w:val="22"/>
          <w:szCs w:val="22"/>
          <w:lang w:val="es-ES"/>
        </w:rPr>
        <w:t>y la tecnología:</w:t>
      </w:r>
    </w:p>
    <w:p w14:paraId="53DB6B2A" w14:textId="77777777" w:rsidR="00BD4AAB" w:rsidRPr="00F00D71" w:rsidRDefault="00BD4AAB" w:rsidP="00BD4AAB">
      <w:pPr>
        <w:jc w:val="both"/>
        <w:rPr>
          <w:rFonts w:cstheme="minorHAnsi"/>
          <w:bCs/>
          <w:sz w:val="22"/>
          <w:szCs w:val="22"/>
          <w:lang w:val="es-ES"/>
        </w:rPr>
      </w:pPr>
    </w:p>
    <w:p w14:paraId="23AB19D4" w14:textId="1BC424A0" w:rsidR="00BD4AAB" w:rsidRPr="00F00D71" w:rsidRDefault="003F7D21" w:rsidP="003F7D21">
      <w:pPr>
        <w:pStyle w:val="Prrafodelista"/>
        <w:numPr>
          <w:ilvl w:val="0"/>
          <w:numId w:val="8"/>
        </w:numPr>
        <w:jc w:val="both"/>
        <w:rPr>
          <w:rFonts w:cstheme="minorHAnsi"/>
          <w:bCs/>
          <w:sz w:val="22"/>
          <w:szCs w:val="22"/>
          <w:lang w:val="es-ES"/>
        </w:rPr>
      </w:pPr>
      <w:r w:rsidRPr="00F00D71">
        <w:rPr>
          <w:rFonts w:cstheme="minorHAnsi"/>
          <w:b/>
          <w:bCs/>
          <w:sz w:val="22"/>
          <w:szCs w:val="22"/>
          <w:lang w:val="es-ES"/>
        </w:rPr>
        <w:t>G</w:t>
      </w:r>
      <w:r w:rsidR="00BD4AAB" w:rsidRPr="00F00D71">
        <w:rPr>
          <w:rFonts w:cstheme="minorHAnsi"/>
          <w:b/>
          <w:bCs/>
          <w:sz w:val="22"/>
          <w:szCs w:val="22"/>
          <w:lang w:val="es-ES"/>
        </w:rPr>
        <w:t>estión correctiva</w:t>
      </w:r>
      <w:r w:rsidRPr="00F00D71">
        <w:rPr>
          <w:rFonts w:cstheme="minorHAnsi"/>
          <w:sz w:val="22"/>
          <w:szCs w:val="22"/>
          <w:lang w:val="es-ES"/>
        </w:rPr>
        <w:t xml:space="preserve">: </w:t>
      </w:r>
      <w:r w:rsidR="00BD4AAB" w:rsidRPr="00F00D71">
        <w:rPr>
          <w:rFonts w:cstheme="minorHAnsi"/>
          <w:bCs/>
          <w:sz w:val="22"/>
          <w:szCs w:val="22"/>
          <w:lang w:val="es-ES"/>
        </w:rPr>
        <w:t xml:space="preserve">es imprescindible conocer la vulnerabilidad de </w:t>
      </w:r>
      <w:r w:rsidR="00F12EA2" w:rsidRPr="00F00D71">
        <w:rPr>
          <w:rFonts w:cstheme="minorHAnsi"/>
          <w:bCs/>
          <w:sz w:val="22"/>
          <w:szCs w:val="22"/>
          <w:lang w:val="es-ES"/>
        </w:rPr>
        <w:t xml:space="preserve">las personas, elementos y sistemas </w:t>
      </w:r>
      <w:r w:rsidR="00BD4AAB" w:rsidRPr="00F00D71">
        <w:rPr>
          <w:rFonts w:cstheme="minorHAnsi"/>
          <w:bCs/>
          <w:sz w:val="22"/>
          <w:szCs w:val="22"/>
          <w:lang w:val="es-ES"/>
        </w:rPr>
        <w:t>expuesto</w:t>
      </w:r>
      <w:r w:rsidR="00F12EA2" w:rsidRPr="00F00D71">
        <w:rPr>
          <w:rFonts w:cstheme="minorHAnsi"/>
          <w:bCs/>
          <w:sz w:val="22"/>
          <w:szCs w:val="22"/>
          <w:lang w:val="es-ES"/>
        </w:rPr>
        <w:t>s</w:t>
      </w:r>
      <w:r w:rsidR="00BD4AAB" w:rsidRPr="00F00D71">
        <w:rPr>
          <w:rFonts w:cstheme="minorHAnsi"/>
          <w:bCs/>
          <w:sz w:val="22"/>
          <w:szCs w:val="22"/>
          <w:lang w:val="es-ES"/>
        </w:rPr>
        <w:t xml:space="preserve"> a l</w:t>
      </w:r>
      <w:r w:rsidRPr="00F00D71">
        <w:rPr>
          <w:rFonts w:cstheme="minorHAnsi"/>
          <w:bCs/>
          <w:sz w:val="22"/>
          <w:szCs w:val="22"/>
          <w:lang w:val="es-ES"/>
        </w:rPr>
        <w:t>a</w:t>
      </w:r>
      <w:r w:rsidR="00BD4AAB" w:rsidRPr="00F00D71">
        <w:rPr>
          <w:rFonts w:cstheme="minorHAnsi"/>
          <w:bCs/>
          <w:sz w:val="22"/>
          <w:szCs w:val="22"/>
          <w:lang w:val="es-ES"/>
        </w:rPr>
        <w:t xml:space="preserve">s diferentes </w:t>
      </w:r>
      <w:r w:rsidRPr="00F00D71">
        <w:rPr>
          <w:rFonts w:cstheme="minorHAnsi"/>
          <w:bCs/>
          <w:sz w:val="22"/>
          <w:szCs w:val="22"/>
          <w:lang w:val="es-ES"/>
        </w:rPr>
        <w:t>amenazas</w:t>
      </w:r>
      <w:r w:rsidR="00BD4AAB" w:rsidRPr="00F00D71">
        <w:rPr>
          <w:rFonts w:cstheme="minorHAnsi"/>
          <w:bCs/>
          <w:sz w:val="22"/>
          <w:szCs w:val="22"/>
          <w:lang w:val="es-ES"/>
        </w:rPr>
        <w:t xml:space="preserve"> de diverso origen, para reducir la incertidumbre y definir estrategias efectivas en materia de ordenamiento territorial, formular políticas públicas que mejoren las condiciones de vida de nuestras poblaciones</w:t>
      </w:r>
      <w:r w:rsidRPr="00F00D71">
        <w:rPr>
          <w:rFonts w:cstheme="minorHAnsi"/>
          <w:bCs/>
          <w:sz w:val="22"/>
          <w:szCs w:val="22"/>
          <w:lang w:val="es-ES"/>
        </w:rPr>
        <w:t xml:space="preserve"> y</w:t>
      </w:r>
      <w:r w:rsidR="00BD4AAB" w:rsidRPr="00F00D71">
        <w:rPr>
          <w:rFonts w:cstheme="minorHAnsi"/>
          <w:bCs/>
          <w:sz w:val="22"/>
          <w:szCs w:val="22"/>
          <w:lang w:val="es-ES"/>
        </w:rPr>
        <w:t xml:space="preserve"> promover pautas culturales que incorporen hábitos de cuidado, entre otras dimensiones. </w:t>
      </w:r>
    </w:p>
    <w:p w14:paraId="2E1AEA39" w14:textId="089FFF95" w:rsidR="00BD4AAB" w:rsidRPr="00F00D71" w:rsidRDefault="003F7D21" w:rsidP="003F7D21">
      <w:pPr>
        <w:pStyle w:val="Prrafodelista"/>
        <w:numPr>
          <w:ilvl w:val="0"/>
          <w:numId w:val="8"/>
        </w:numPr>
        <w:jc w:val="both"/>
        <w:rPr>
          <w:rFonts w:cstheme="minorHAnsi"/>
          <w:bCs/>
          <w:sz w:val="22"/>
          <w:szCs w:val="22"/>
          <w:lang w:val="es-ES"/>
        </w:rPr>
      </w:pPr>
      <w:r w:rsidRPr="00F00D71">
        <w:rPr>
          <w:rFonts w:cstheme="minorHAnsi"/>
          <w:b/>
          <w:bCs/>
          <w:sz w:val="22"/>
          <w:szCs w:val="22"/>
          <w:lang w:val="es-ES"/>
        </w:rPr>
        <w:t>G</w:t>
      </w:r>
      <w:r w:rsidR="00BD4AAB" w:rsidRPr="00F00D71">
        <w:rPr>
          <w:rFonts w:cstheme="minorHAnsi"/>
          <w:b/>
          <w:bCs/>
          <w:sz w:val="22"/>
          <w:szCs w:val="22"/>
          <w:lang w:val="es-ES"/>
        </w:rPr>
        <w:t>estión compensatoria</w:t>
      </w:r>
      <w:r w:rsidRPr="00F00D71">
        <w:rPr>
          <w:rFonts w:cstheme="minorHAnsi"/>
          <w:sz w:val="22"/>
          <w:szCs w:val="22"/>
          <w:lang w:val="es-ES"/>
        </w:rPr>
        <w:t>:</w:t>
      </w:r>
      <w:r w:rsidR="00BD4AAB" w:rsidRPr="00F00D71">
        <w:rPr>
          <w:rFonts w:cstheme="minorHAnsi"/>
          <w:bCs/>
          <w:sz w:val="22"/>
          <w:szCs w:val="22"/>
          <w:lang w:val="es-ES"/>
        </w:rPr>
        <w:t xml:space="preserve"> necesita del manejo de tecnología para desarrollar distintos tipos de sistemas de alerta temprana para los diferentes eventos adversos a los que está expuesto un territorio, para promover prácticas resilientes, para generar y aplicar protocolos de respuesta, planes de continuidad y de evacuación, para evaluar daños y pérdidas, etc. </w:t>
      </w:r>
    </w:p>
    <w:p w14:paraId="0B95A208" w14:textId="43E7864B" w:rsidR="00BD4AAB" w:rsidRPr="00F00D71" w:rsidRDefault="003F7D21" w:rsidP="003F7D21">
      <w:pPr>
        <w:pStyle w:val="Prrafodelista"/>
        <w:numPr>
          <w:ilvl w:val="0"/>
          <w:numId w:val="8"/>
        </w:numPr>
        <w:jc w:val="both"/>
        <w:rPr>
          <w:rFonts w:cstheme="minorHAnsi"/>
          <w:bCs/>
          <w:sz w:val="22"/>
          <w:szCs w:val="22"/>
          <w:lang w:val="es-ES"/>
        </w:rPr>
      </w:pPr>
      <w:r w:rsidRPr="00F00D71">
        <w:rPr>
          <w:rFonts w:cstheme="minorHAnsi"/>
          <w:b/>
          <w:bCs/>
          <w:sz w:val="22"/>
          <w:szCs w:val="22"/>
          <w:lang w:val="es-ES"/>
        </w:rPr>
        <w:t>G</w:t>
      </w:r>
      <w:r w:rsidR="00BD4AAB" w:rsidRPr="00F00D71">
        <w:rPr>
          <w:rFonts w:cstheme="minorHAnsi"/>
          <w:b/>
          <w:bCs/>
          <w:sz w:val="22"/>
          <w:szCs w:val="22"/>
          <w:lang w:val="es-ES"/>
        </w:rPr>
        <w:t>estión prospectiva</w:t>
      </w:r>
      <w:r w:rsidRPr="00F00D71">
        <w:rPr>
          <w:rFonts w:cstheme="minorHAnsi"/>
          <w:sz w:val="22"/>
          <w:szCs w:val="22"/>
          <w:lang w:val="es-ES"/>
        </w:rPr>
        <w:t xml:space="preserve">: </w:t>
      </w:r>
      <w:r w:rsidR="00BD4AAB" w:rsidRPr="00F00D71">
        <w:rPr>
          <w:rFonts w:cstheme="minorHAnsi"/>
          <w:bCs/>
          <w:sz w:val="22"/>
          <w:szCs w:val="22"/>
          <w:lang w:val="es-ES"/>
        </w:rPr>
        <w:t>resultan relevantes la información, el conocimiento, la tecnología y la innovación para anticiparse a la construcción de nuevos riesgos y para no reforzar los existentes, incidiendo en el modelo de desarrollo que los reproduce.</w:t>
      </w:r>
      <w:r w:rsidR="00EB49A1" w:rsidRPr="00F00D71">
        <w:rPr>
          <w:rFonts w:cstheme="minorHAnsi"/>
          <w:bCs/>
          <w:sz w:val="22"/>
          <w:szCs w:val="22"/>
          <w:lang w:val="es-ES"/>
        </w:rPr>
        <w:t xml:space="preserve"> </w:t>
      </w:r>
      <w:r w:rsidR="00E072DD" w:rsidRPr="00F00D71">
        <w:rPr>
          <w:rFonts w:cstheme="minorHAnsi"/>
          <w:bCs/>
          <w:sz w:val="22"/>
          <w:szCs w:val="22"/>
          <w:lang w:val="es-ES"/>
        </w:rPr>
        <w:t>Se debe fortalecer la acción anticipatoria</w:t>
      </w:r>
      <w:r w:rsidR="00EB49A1" w:rsidRPr="00F00D71">
        <w:rPr>
          <w:rFonts w:cstheme="minorHAnsi"/>
          <w:bCs/>
          <w:sz w:val="22"/>
          <w:szCs w:val="22"/>
          <w:lang w:val="es-ES"/>
        </w:rPr>
        <w:t xml:space="preserve">, la inversión en GRD y </w:t>
      </w:r>
      <w:r w:rsidR="00EF5E6F" w:rsidRPr="00F00D71">
        <w:rPr>
          <w:rFonts w:cstheme="minorHAnsi"/>
          <w:bCs/>
          <w:sz w:val="22"/>
          <w:szCs w:val="22"/>
          <w:lang w:val="es-ES"/>
        </w:rPr>
        <w:t xml:space="preserve">asegurar </w:t>
      </w:r>
      <w:r w:rsidR="00EB49A1" w:rsidRPr="00F00D71">
        <w:rPr>
          <w:rFonts w:cstheme="minorHAnsi"/>
          <w:bCs/>
          <w:sz w:val="22"/>
          <w:szCs w:val="22"/>
          <w:lang w:val="es-ES"/>
        </w:rPr>
        <w:t xml:space="preserve">la </w:t>
      </w:r>
      <w:r w:rsidR="00EF5E6F" w:rsidRPr="00F00D71">
        <w:rPr>
          <w:rFonts w:cstheme="minorHAnsi"/>
          <w:bCs/>
          <w:sz w:val="22"/>
          <w:szCs w:val="22"/>
          <w:lang w:val="es-ES"/>
        </w:rPr>
        <w:t xml:space="preserve">equidad </w:t>
      </w:r>
      <w:r w:rsidR="00EB49A1" w:rsidRPr="00F00D71">
        <w:rPr>
          <w:rFonts w:cstheme="minorHAnsi"/>
          <w:bCs/>
          <w:sz w:val="22"/>
          <w:szCs w:val="22"/>
          <w:lang w:val="es-ES"/>
        </w:rPr>
        <w:t>en el acceso al financiamiento</w:t>
      </w:r>
      <w:r w:rsidR="00EF5E6F" w:rsidRPr="00F00D71">
        <w:rPr>
          <w:rFonts w:cstheme="minorHAnsi"/>
          <w:bCs/>
          <w:sz w:val="22"/>
          <w:szCs w:val="22"/>
          <w:lang w:val="es-ES"/>
        </w:rPr>
        <w:t xml:space="preserve"> para reducir riesgos</w:t>
      </w:r>
      <w:r w:rsidR="00EB49A1" w:rsidRPr="00F00D71">
        <w:rPr>
          <w:rFonts w:cstheme="minorHAnsi"/>
          <w:bCs/>
          <w:sz w:val="22"/>
          <w:szCs w:val="22"/>
          <w:lang w:val="es-ES"/>
        </w:rPr>
        <w:t>.</w:t>
      </w:r>
    </w:p>
    <w:p w14:paraId="3BB3AD9A" w14:textId="39E68B51" w:rsidR="00BD4AAB" w:rsidRPr="00F00D71" w:rsidRDefault="00BD4AAB" w:rsidP="005D78B3">
      <w:pPr>
        <w:jc w:val="both"/>
        <w:rPr>
          <w:rFonts w:cstheme="minorHAnsi"/>
          <w:sz w:val="22"/>
          <w:szCs w:val="22"/>
          <w:lang w:val="es-ES"/>
        </w:rPr>
      </w:pPr>
    </w:p>
    <w:p w14:paraId="6A975A97" w14:textId="77D4269A" w:rsidR="00F86F75" w:rsidRPr="00F00D71" w:rsidRDefault="006A4C04" w:rsidP="00F86F75">
      <w:pPr>
        <w:jc w:val="both"/>
        <w:rPr>
          <w:rFonts w:cstheme="minorHAnsi"/>
          <w:sz w:val="22"/>
          <w:szCs w:val="22"/>
          <w:lang w:val="es-ES"/>
        </w:rPr>
      </w:pPr>
      <w:r w:rsidRPr="00F00D71">
        <w:rPr>
          <w:rFonts w:cstheme="minorHAnsi"/>
          <w:sz w:val="22"/>
          <w:szCs w:val="22"/>
          <w:lang w:val="es-ES"/>
        </w:rPr>
        <w:t xml:space="preserve">Sin </w:t>
      </w:r>
      <w:r w:rsidR="00AA58F8" w:rsidRPr="00F00D71">
        <w:rPr>
          <w:rFonts w:cstheme="minorHAnsi"/>
          <w:sz w:val="22"/>
          <w:szCs w:val="22"/>
          <w:lang w:val="es-ES"/>
        </w:rPr>
        <w:t>embargo, las</w:t>
      </w:r>
      <w:r w:rsidR="004E0A5F" w:rsidRPr="00F00D71">
        <w:rPr>
          <w:rFonts w:cstheme="minorHAnsi"/>
          <w:sz w:val="22"/>
          <w:szCs w:val="22"/>
          <w:lang w:val="es-ES"/>
        </w:rPr>
        <w:t xml:space="preserve"> Américas y </w:t>
      </w:r>
      <w:r w:rsidR="00E46684" w:rsidRPr="00F00D71">
        <w:rPr>
          <w:rFonts w:cstheme="minorHAnsi"/>
          <w:sz w:val="22"/>
          <w:szCs w:val="22"/>
          <w:lang w:val="es-ES"/>
        </w:rPr>
        <w:t>E</w:t>
      </w:r>
      <w:r w:rsidR="004E0A5F" w:rsidRPr="00F00D71">
        <w:rPr>
          <w:rFonts w:cstheme="minorHAnsi"/>
          <w:sz w:val="22"/>
          <w:szCs w:val="22"/>
          <w:lang w:val="es-ES"/>
        </w:rPr>
        <w:t xml:space="preserve">l Caribe es </w:t>
      </w:r>
      <w:r w:rsidR="00F86F75" w:rsidRPr="00F00D71">
        <w:rPr>
          <w:rFonts w:cstheme="minorHAnsi"/>
          <w:sz w:val="22"/>
          <w:szCs w:val="22"/>
          <w:lang w:val="es-ES"/>
        </w:rPr>
        <w:t>una de las</w:t>
      </w:r>
      <w:r w:rsidR="004E0A5F" w:rsidRPr="00F00D71">
        <w:rPr>
          <w:rFonts w:cstheme="minorHAnsi"/>
          <w:sz w:val="22"/>
          <w:szCs w:val="22"/>
          <w:lang w:val="es-ES"/>
        </w:rPr>
        <w:t xml:space="preserve"> regiones</w:t>
      </w:r>
      <w:r w:rsidR="00F86F75" w:rsidRPr="00F00D71">
        <w:rPr>
          <w:rFonts w:cstheme="minorHAnsi"/>
          <w:sz w:val="22"/>
          <w:szCs w:val="22"/>
          <w:lang w:val="es-ES"/>
        </w:rPr>
        <w:t xml:space="preserve"> más desiguales en materia de desarrollo científico y tecnológico a nivel mundial</w:t>
      </w:r>
      <w:r w:rsidR="005310E0" w:rsidRPr="00F00D71">
        <w:rPr>
          <w:rFonts w:cstheme="minorHAnsi"/>
          <w:sz w:val="22"/>
          <w:szCs w:val="22"/>
          <w:lang w:val="es-ES"/>
        </w:rPr>
        <w:t xml:space="preserve">. Mientras </w:t>
      </w:r>
      <w:r w:rsidR="00F86F75" w:rsidRPr="00F00D71">
        <w:rPr>
          <w:rFonts w:cstheme="minorHAnsi"/>
          <w:sz w:val="22"/>
          <w:szCs w:val="22"/>
          <w:lang w:val="es-ES"/>
        </w:rPr>
        <w:t>países como Estados Unidos y Canadá se ubican en</w:t>
      </w:r>
      <w:r w:rsidR="00701E71" w:rsidRPr="00F00D71">
        <w:rPr>
          <w:rFonts w:cstheme="minorHAnsi"/>
          <w:sz w:val="22"/>
          <w:szCs w:val="22"/>
          <w:lang w:val="es-ES"/>
        </w:rPr>
        <w:t>tre los primeros del mundo en</w:t>
      </w:r>
      <w:r w:rsidR="00F86F75" w:rsidRPr="00F00D71">
        <w:rPr>
          <w:rFonts w:cstheme="minorHAnsi"/>
          <w:sz w:val="22"/>
          <w:szCs w:val="22"/>
          <w:lang w:val="es-ES"/>
        </w:rPr>
        <w:t xml:space="preserve"> inversión en</w:t>
      </w:r>
      <w:r w:rsidR="00DD30F7" w:rsidRPr="00F00D71">
        <w:rPr>
          <w:rFonts w:cstheme="minorHAnsi"/>
          <w:sz w:val="22"/>
          <w:szCs w:val="22"/>
          <w:lang w:val="es-ES"/>
        </w:rPr>
        <w:t xml:space="preserve"> investigación y desarrollo</w:t>
      </w:r>
      <w:r w:rsidR="00C27AA4" w:rsidRPr="00F00D71">
        <w:rPr>
          <w:rFonts w:cstheme="minorHAnsi"/>
          <w:sz w:val="22"/>
          <w:szCs w:val="22"/>
          <w:lang w:val="es-ES"/>
        </w:rPr>
        <w:t xml:space="preserve"> </w:t>
      </w:r>
      <w:r w:rsidR="00DD30F7" w:rsidRPr="00F00D71">
        <w:rPr>
          <w:rFonts w:cstheme="minorHAnsi"/>
          <w:sz w:val="22"/>
          <w:szCs w:val="22"/>
          <w:lang w:val="es-ES"/>
        </w:rPr>
        <w:t>(</w:t>
      </w:r>
      <w:r w:rsidR="00F86F75" w:rsidRPr="00F00D71">
        <w:rPr>
          <w:rFonts w:cstheme="minorHAnsi"/>
          <w:sz w:val="22"/>
          <w:szCs w:val="22"/>
          <w:lang w:val="es-ES"/>
        </w:rPr>
        <w:t>I+D</w:t>
      </w:r>
      <w:r w:rsidR="00DD30F7" w:rsidRPr="00F00D71">
        <w:rPr>
          <w:rFonts w:cstheme="minorHAnsi"/>
          <w:sz w:val="22"/>
          <w:szCs w:val="22"/>
          <w:lang w:val="es-ES"/>
        </w:rPr>
        <w:t>)</w:t>
      </w:r>
      <w:r w:rsidR="00F86F75" w:rsidRPr="00F00D71">
        <w:rPr>
          <w:rFonts w:cstheme="minorHAnsi"/>
          <w:sz w:val="22"/>
          <w:szCs w:val="22"/>
          <w:lang w:val="es-ES"/>
        </w:rPr>
        <w:t>, el resto de la región como conjunto está en los últimos lugares.</w:t>
      </w:r>
      <w:r w:rsidR="00253440" w:rsidRPr="00F00D71">
        <w:rPr>
          <w:rFonts w:cstheme="minorHAnsi"/>
          <w:sz w:val="22"/>
          <w:szCs w:val="22"/>
          <w:lang w:val="es-ES"/>
        </w:rPr>
        <w:t xml:space="preserve"> A esto se suma la tendencia, agravada por la pandemia,</w:t>
      </w:r>
      <w:r w:rsidR="009271DF" w:rsidRPr="00F00D71">
        <w:rPr>
          <w:rFonts w:cstheme="minorHAnsi"/>
          <w:sz w:val="22"/>
          <w:szCs w:val="22"/>
          <w:lang w:val="es-ES"/>
        </w:rPr>
        <w:t xml:space="preserve"> </w:t>
      </w:r>
      <w:r w:rsidR="00253440" w:rsidRPr="00F00D71">
        <w:rPr>
          <w:rFonts w:cstheme="minorHAnsi"/>
          <w:sz w:val="22"/>
          <w:szCs w:val="22"/>
          <w:lang w:val="es-ES"/>
        </w:rPr>
        <w:t>a la reducción del espacio fiscal de los Estados para la inversión en I+D</w:t>
      </w:r>
      <w:r w:rsidR="009271DF" w:rsidRPr="00F00D71">
        <w:rPr>
          <w:rFonts w:cstheme="minorHAnsi"/>
          <w:sz w:val="22"/>
          <w:szCs w:val="22"/>
          <w:lang w:val="es-ES"/>
        </w:rPr>
        <w:t xml:space="preserve"> y, por lo tanto, la profundización de la poca valoración dada a la ciencia y la tecnología en la</w:t>
      </w:r>
      <w:r w:rsidR="00DB6704" w:rsidRPr="00F00D71">
        <w:rPr>
          <w:rFonts w:cstheme="minorHAnsi"/>
          <w:sz w:val="22"/>
          <w:szCs w:val="22"/>
          <w:lang w:val="es-ES"/>
        </w:rPr>
        <w:t>s</w:t>
      </w:r>
      <w:r w:rsidR="009271DF" w:rsidRPr="00F00D71">
        <w:rPr>
          <w:rFonts w:cstheme="minorHAnsi"/>
          <w:sz w:val="22"/>
          <w:szCs w:val="22"/>
          <w:lang w:val="es-ES"/>
        </w:rPr>
        <w:t xml:space="preserve"> políticas públicas y en los presupuestos nacionales.</w:t>
      </w:r>
    </w:p>
    <w:p w14:paraId="526B17EF" w14:textId="77777777" w:rsidR="00F86F75" w:rsidRPr="00F00D71" w:rsidRDefault="00F86F75" w:rsidP="00F86F75">
      <w:pPr>
        <w:jc w:val="both"/>
        <w:rPr>
          <w:rFonts w:cstheme="minorHAnsi"/>
          <w:sz w:val="22"/>
          <w:szCs w:val="22"/>
          <w:lang w:val="es-ES"/>
        </w:rPr>
      </w:pPr>
    </w:p>
    <w:p w14:paraId="3E05489D" w14:textId="61BFDDCF" w:rsidR="00DB6704" w:rsidRPr="00F00D71" w:rsidRDefault="00DB6704" w:rsidP="00856DB5">
      <w:pPr>
        <w:jc w:val="both"/>
        <w:rPr>
          <w:rFonts w:cstheme="minorHAnsi"/>
          <w:sz w:val="22"/>
          <w:szCs w:val="22"/>
          <w:lang w:val="es-ES"/>
        </w:rPr>
      </w:pPr>
      <w:r w:rsidRPr="00F00D71">
        <w:rPr>
          <w:rFonts w:cstheme="minorHAnsi"/>
          <w:sz w:val="22"/>
          <w:szCs w:val="22"/>
          <w:lang w:val="es-ES"/>
        </w:rPr>
        <w:t>Otro de los desafíos está relacionado con el desarrollo, acceso y uso de la ciencia y la tecnología determinado</w:t>
      </w:r>
      <w:r w:rsidR="00C27AA4" w:rsidRPr="00F00D71">
        <w:rPr>
          <w:rFonts w:cstheme="minorHAnsi"/>
          <w:sz w:val="22"/>
          <w:szCs w:val="22"/>
          <w:lang w:val="es-ES"/>
        </w:rPr>
        <w:t>s</w:t>
      </w:r>
      <w:r w:rsidRPr="00F00D71">
        <w:rPr>
          <w:rFonts w:cstheme="minorHAnsi"/>
          <w:sz w:val="22"/>
          <w:szCs w:val="22"/>
          <w:lang w:val="es-ES"/>
        </w:rPr>
        <w:t xml:space="preserve"> por el contexto de inequidad y exclusión que prevalece en la región</w:t>
      </w:r>
      <w:r w:rsidR="003C118E" w:rsidRPr="00F00D71">
        <w:rPr>
          <w:rFonts w:cstheme="minorHAnsi"/>
          <w:sz w:val="22"/>
          <w:szCs w:val="22"/>
          <w:lang w:val="es-ES"/>
        </w:rPr>
        <w:t xml:space="preserve">, lo que conlleva </w:t>
      </w:r>
      <w:r w:rsidRPr="00F00D71">
        <w:rPr>
          <w:rFonts w:cstheme="minorHAnsi"/>
          <w:sz w:val="22"/>
          <w:szCs w:val="22"/>
          <w:lang w:val="es-ES"/>
        </w:rPr>
        <w:t xml:space="preserve">manifestaciones concretas en las capacidades de uso y aprovechamiento de </w:t>
      </w:r>
      <w:r w:rsidR="00C93F18" w:rsidRPr="00F00D71">
        <w:rPr>
          <w:rFonts w:cstheme="minorHAnsi"/>
          <w:sz w:val="22"/>
          <w:szCs w:val="22"/>
          <w:lang w:val="es-ES"/>
        </w:rPr>
        <w:t>sus beneficios</w:t>
      </w:r>
      <w:r w:rsidRPr="00F00D71">
        <w:rPr>
          <w:rFonts w:cstheme="minorHAnsi"/>
          <w:sz w:val="22"/>
          <w:szCs w:val="22"/>
          <w:lang w:val="es-ES"/>
        </w:rPr>
        <w:t xml:space="preserve">. </w:t>
      </w:r>
      <w:r w:rsidR="006B6311" w:rsidRPr="00F00D71">
        <w:rPr>
          <w:rFonts w:cstheme="minorHAnsi"/>
          <w:sz w:val="22"/>
          <w:szCs w:val="22"/>
          <w:lang w:val="es-ES"/>
        </w:rPr>
        <w:t xml:space="preserve">por ejemplo, la </w:t>
      </w:r>
      <w:r w:rsidRPr="00F00D71">
        <w:rPr>
          <w:rFonts w:cstheme="minorHAnsi"/>
          <w:sz w:val="22"/>
          <w:szCs w:val="22"/>
          <w:lang w:val="es-ES"/>
        </w:rPr>
        <w:t xml:space="preserve">pandemia mostró cómo y cuánto pesa la brecha digital y cómo millones de personas no contaron con las mismas oportunidades para adaptarse a la virtualidad y al uso de paquetes tecnológicos en ámbitos como el laboral o el educativo. </w:t>
      </w:r>
    </w:p>
    <w:p w14:paraId="4203563D" w14:textId="15103376" w:rsidR="0091483C" w:rsidRPr="00F00D71" w:rsidRDefault="0091483C" w:rsidP="00856DB5">
      <w:pPr>
        <w:jc w:val="both"/>
        <w:rPr>
          <w:rFonts w:cstheme="minorHAnsi"/>
          <w:sz w:val="22"/>
          <w:szCs w:val="22"/>
          <w:lang w:val="es-ES"/>
        </w:rPr>
      </w:pPr>
    </w:p>
    <w:p w14:paraId="3A89F881" w14:textId="18AD36CD" w:rsidR="0042648D" w:rsidRPr="00F00D71" w:rsidRDefault="0091483C" w:rsidP="0042648D">
      <w:pPr>
        <w:jc w:val="both"/>
        <w:rPr>
          <w:rFonts w:cstheme="minorHAnsi"/>
          <w:sz w:val="22"/>
          <w:szCs w:val="22"/>
          <w:lang w:val="es-ES"/>
        </w:rPr>
      </w:pPr>
      <w:r w:rsidRPr="00F00D71">
        <w:rPr>
          <w:rFonts w:cstheme="minorHAnsi"/>
          <w:sz w:val="22"/>
          <w:szCs w:val="22"/>
          <w:lang w:val="es-ES"/>
        </w:rPr>
        <w:t xml:space="preserve">En ese mismo orden, </w:t>
      </w:r>
      <w:r w:rsidR="0042648D" w:rsidRPr="00F00D71">
        <w:rPr>
          <w:rFonts w:cstheme="minorHAnsi"/>
          <w:sz w:val="22"/>
          <w:szCs w:val="22"/>
          <w:lang w:val="es-ES"/>
        </w:rPr>
        <w:t xml:space="preserve">dada la diversidad cultural, étnica y social del continente, es importante tener presente que la relación de las personas con la ciencia y la tecnología es distinta y con mucha frecuencia está complementada por otros saberes. La experiencia ha mostrado que las herramientas tecnológicas tienen dificultades para ser asimiladas si sus gestores no consideran las particularidades culturales y las visiones y saberes propios de las comunidades. </w:t>
      </w:r>
      <w:r w:rsidR="004E0A5F" w:rsidRPr="00F00D71">
        <w:rPr>
          <w:rFonts w:cstheme="minorHAnsi"/>
          <w:sz w:val="22"/>
          <w:szCs w:val="22"/>
          <w:lang w:val="es-ES"/>
        </w:rPr>
        <w:t>L</w:t>
      </w:r>
      <w:r w:rsidR="0042648D" w:rsidRPr="00F00D71">
        <w:rPr>
          <w:rFonts w:cstheme="minorHAnsi"/>
          <w:sz w:val="22"/>
          <w:szCs w:val="22"/>
          <w:lang w:val="es-ES"/>
        </w:rPr>
        <w:t xml:space="preserve">a promoción de tecnologías debe presentarse como un complemento </w:t>
      </w:r>
      <w:r w:rsidR="00EB17DE" w:rsidRPr="00F00D71">
        <w:rPr>
          <w:rFonts w:cstheme="minorHAnsi"/>
          <w:sz w:val="22"/>
          <w:szCs w:val="22"/>
          <w:lang w:val="es-ES"/>
        </w:rPr>
        <w:t xml:space="preserve">transdisciplinario </w:t>
      </w:r>
      <w:r w:rsidR="0042648D" w:rsidRPr="00F00D71">
        <w:rPr>
          <w:rFonts w:cstheme="minorHAnsi"/>
          <w:sz w:val="22"/>
          <w:szCs w:val="22"/>
          <w:lang w:val="es-ES"/>
        </w:rPr>
        <w:t>a los sistemas de saberes existentes.</w:t>
      </w:r>
    </w:p>
    <w:p w14:paraId="0802DA2F" w14:textId="7078EA41" w:rsidR="0096092D" w:rsidRPr="00F00D71" w:rsidRDefault="0096092D" w:rsidP="0042648D">
      <w:pPr>
        <w:jc w:val="both"/>
        <w:rPr>
          <w:rFonts w:cstheme="minorHAnsi"/>
          <w:sz w:val="22"/>
          <w:szCs w:val="22"/>
          <w:lang w:val="es-ES"/>
        </w:rPr>
      </w:pPr>
    </w:p>
    <w:p w14:paraId="7979C5E9" w14:textId="7653391A" w:rsidR="0096092D" w:rsidRPr="00F00D71" w:rsidRDefault="0096092D" w:rsidP="0096092D">
      <w:pPr>
        <w:jc w:val="both"/>
        <w:rPr>
          <w:rFonts w:cstheme="minorHAnsi"/>
          <w:bCs/>
          <w:sz w:val="22"/>
          <w:szCs w:val="22"/>
          <w:lang w:val="es-ES"/>
        </w:rPr>
      </w:pPr>
      <w:r w:rsidRPr="00F00D71">
        <w:rPr>
          <w:rFonts w:cstheme="minorHAnsi"/>
          <w:bCs/>
          <w:sz w:val="22"/>
          <w:szCs w:val="22"/>
          <w:lang w:val="es-ES"/>
        </w:rPr>
        <w:t xml:space="preserve">Todo lo anterior reafirma la importancia de incluir </w:t>
      </w:r>
      <w:r w:rsidR="001E36D7" w:rsidRPr="00F00D71">
        <w:rPr>
          <w:rFonts w:cstheme="minorHAnsi"/>
          <w:bCs/>
          <w:sz w:val="22"/>
          <w:szCs w:val="22"/>
          <w:lang w:val="es-ES"/>
        </w:rPr>
        <w:t xml:space="preserve">la diversidad de conocimientos, </w:t>
      </w:r>
      <w:r w:rsidRPr="00F00D71">
        <w:rPr>
          <w:rFonts w:cstheme="minorHAnsi"/>
          <w:bCs/>
          <w:sz w:val="22"/>
          <w:szCs w:val="22"/>
          <w:lang w:val="es-ES"/>
        </w:rPr>
        <w:t xml:space="preserve">la ciencia y la tecnología en el proceso de desarrollo de políticas públicas y en la gobernanza de la GRD, </w:t>
      </w:r>
      <w:r w:rsidR="002B060C" w:rsidRPr="00F00D71">
        <w:rPr>
          <w:rFonts w:cstheme="minorHAnsi"/>
          <w:bCs/>
          <w:sz w:val="22"/>
          <w:szCs w:val="22"/>
          <w:lang w:val="es-ES"/>
        </w:rPr>
        <w:t xml:space="preserve">facilitando su </w:t>
      </w:r>
      <w:r w:rsidRPr="00F00D71">
        <w:rPr>
          <w:rFonts w:cstheme="minorHAnsi"/>
          <w:bCs/>
          <w:sz w:val="22"/>
          <w:szCs w:val="22"/>
          <w:lang w:val="es-ES"/>
        </w:rPr>
        <w:t>acceso y uso</w:t>
      </w:r>
      <w:r w:rsidR="002B060C" w:rsidRPr="00F00D71">
        <w:rPr>
          <w:rFonts w:cstheme="minorHAnsi"/>
          <w:bCs/>
          <w:sz w:val="22"/>
          <w:szCs w:val="22"/>
          <w:lang w:val="es-ES"/>
        </w:rPr>
        <w:t>, generando</w:t>
      </w:r>
      <w:r w:rsidRPr="00F00D71">
        <w:rPr>
          <w:rFonts w:cstheme="minorHAnsi"/>
          <w:bCs/>
          <w:sz w:val="22"/>
          <w:szCs w:val="22"/>
          <w:lang w:val="es-ES"/>
        </w:rPr>
        <w:t xml:space="preserve"> mecanismos que mejoren la transparencia y la rendición de cuentas, </w:t>
      </w:r>
      <w:r w:rsidR="00E758A6" w:rsidRPr="00F00D71">
        <w:rPr>
          <w:rFonts w:cstheme="minorHAnsi"/>
          <w:bCs/>
          <w:sz w:val="22"/>
          <w:szCs w:val="22"/>
          <w:lang w:val="es-ES"/>
        </w:rPr>
        <w:t xml:space="preserve">cerrando brechas digitales y facilitando la transformación digital, mejorando la producción y uso de </w:t>
      </w:r>
      <w:r w:rsidR="00E758A6" w:rsidRPr="00F00D71">
        <w:rPr>
          <w:rFonts w:cstheme="minorHAnsi"/>
          <w:bCs/>
          <w:sz w:val="22"/>
          <w:szCs w:val="22"/>
          <w:lang w:val="es-ES"/>
        </w:rPr>
        <w:lastRenderedPageBreak/>
        <w:t xml:space="preserve">información, </w:t>
      </w:r>
      <w:r w:rsidR="002B060C" w:rsidRPr="00F00D71">
        <w:rPr>
          <w:rFonts w:cstheme="minorHAnsi"/>
          <w:bCs/>
          <w:sz w:val="22"/>
          <w:szCs w:val="22"/>
          <w:lang w:val="es-ES"/>
        </w:rPr>
        <w:t xml:space="preserve">estableciendo un diálogo constructivo entre comunidades de la GRD y la </w:t>
      </w:r>
      <w:proofErr w:type="spellStart"/>
      <w:r w:rsidR="00DD30F7" w:rsidRPr="00F00D71">
        <w:rPr>
          <w:rFonts w:cstheme="minorHAnsi"/>
          <w:bCs/>
          <w:sz w:val="22"/>
          <w:szCs w:val="22"/>
          <w:lang w:val="es-ES"/>
        </w:rPr>
        <w:t>CyT</w:t>
      </w:r>
      <w:proofErr w:type="spellEnd"/>
      <w:r w:rsidR="00BF1500" w:rsidRPr="00F00D71">
        <w:rPr>
          <w:rFonts w:cstheme="minorHAnsi"/>
          <w:bCs/>
          <w:sz w:val="22"/>
          <w:szCs w:val="22"/>
          <w:lang w:val="es-ES"/>
        </w:rPr>
        <w:t xml:space="preserve">. Se busca, en suma, </w:t>
      </w:r>
      <w:r w:rsidR="00C27AA4" w:rsidRPr="00F00D71">
        <w:rPr>
          <w:rFonts w:cstheme="minorHAnsi"/>
          <w:bCs/>
          <w:sz w:val="22"/>
          <w:szCs w:val="22"/>
          <w:lang w:val="es-ES"/>
        </w:rPr>
        <w:t xml:space="preserve">una </w:t>
      </w:r>
      <w:r w:rsidR="00BF1500" w:rsidRPr="00F00D71">
        <w:rPr>
          <w:rFonts w:cstheme="minorHAnsi"/>
          <w:bCs/>
          <w:sz w:val="22"/>
          <w:szCs w:val="22"/>
          <w:lang w:val="es-ES"/>
        </w:rPr>
        <w:t xml:space="preserve">transformación efectiva de la </w:t>
      </w:r>
      <w:proofErr w:type="spellStart"/>
      <w:r w:rsidR="00BF1500" w:rsidRPr="00F00D71">
        <w:rPr>
          <w:rFonts w:cstheme="minorHAnsi"/>
          <w:bCs/>
          <w:sz w:val="22"/>
          <w:szCs w:val="22"/>
          <w:lang w:val="es-ES"/>
        </w:rPr>
        <w:t>CyT</w:t>
      </w:r>
      <w:proofErr w:type="spellEnd"/>
      <w:r w:rsidR="00BF1500" w:rsidRPr="00F00D71">
        <w:rPr>
          <w:rFonts w:cstheme="minorHAnsi"/>
          <w:bCs/>
          <w:sz w:val="22"/>
          <w:szCs w:val="22"/>
          <w:lang w:val="es-ES"/>
        </w:rPr>
        <w:t xml:space="preserve"> en acciones que </w:t>
      </w:r>
      <w:r w:rsidR="002B060C" w:rsidRPr="00F00D71">
        <w:rPr>
          <w:rFonts w:cstheme="minorHAnsi"/>
          <w:bCs/>
          <w:sz w:val="22"/>
          <w:szCs w:val="22"/>
          <w:lang w:val="es-ES"/>
        </w:rPr>
        <w:t>mejor</w:t>
      </w:r>
      <w:r w:rsidR="00BF1500" w:rsidRPr="00F00D71">
        <w:rPr>
          <w:rFonts w:cstheme="minorHAnsi"/>
          <w:bCs/>
          <w:sz w:val="22"/>
          <w:szCs w:val="22"/>
          <w:lang w:val="es-ES"/>
        </w:rPr>
        <w:t>en</w:t>
      </w:r>
      <w:r w:rsidRPr="00F00D71">
        <w:rPr>
          <w:rFonts w:cstheme="minorHAnsi"/>
          <w:bCs/>
          <w:sz w:val="22"/>
          <w:szCs w:val="22"/>
          <w:lang w:val="es-ES"/>
        </w:rPr>
        <w:t xml:space="preserve"> los procesos de toma de decisión</w:t>
      </w:r>
      <w:r w:rsidR="00B77D9B" w:rsidRPr="00F00D71">
        <w:rPr>
          <w:rFonts w:cstheme="minorHAnsi"/>
          <w:bCs/>
          <w:sz w:val="22"/>
          <w:szCs w:val="22"/>
          <w:lang w:val="es-ES"/>
        </w:rPr>
        <w:t xml:space="preserve"> para la GRD</w:t>
      </w:r>
      <w:r w:rsidRPr="00F00D71">
        <w:rPr>
          <w:rFonts w:cstheme="minorHAnsi"/>
          <w:bCs/>
          <w:sz w:val="22"/>
          <w:szCs w:val="22"/>
          <w:lang w:val="es-ES"/>
        </w:rPr>
        <w:t xml:space="preserve"> </w:t>
      </w:r>
      <w:r w:rsidR="00D02834" w:rsidRPr="00F00D71">
        <w:rPr>
          <w:rFonts w:cstheme="minorHAnsi"/>
          <w:bCs/>
          <w:sz w:val="22"/>
          <w:szCs w:val="22"/>
          <w:lang w:val="es-ES"/>
        </w:rPr>
        <w:t xml:space="preserve">e informen el desarrollo </w:t>
      </w:r>
      <w:r w:rsidRPr="00F00D71">
        <w:rPr>
          <w:rFonts w:cstheme="minorHAnsi"/>
          <w:bCs/>
          <w:sz w:val="22"/>
          <w:szCs w:val="22"/>
          <w:lang w:val="es-ES"/>
        </w:rPr>
        <w:t>en todos los niveles</w:t>
      </w:r>
      <w:r w:rsidR="00BF1500" w:rsidRPr="00F00D71">
        <w:rPr>
          <w:rFonts w:cstheme="minorHAnsi"/>
          <w:bCs/>
          <w:sz w:val="22"/>
          <w:szCs w:val="22"/>
          <w:lang w:val="es-ES"/>
        </w:rPr>
        <w:t xml:space="preserve"> en un contexto de riesgos cada vez más complejos e interconectados. </w:t>
      </w:r>
    </w:p>
    <w:p w14:paraId="69BFADC1" w14:textId="77777777" w:rsidR="0096092D" w:rsidRPr="00F00D71" w:rsidRDefault="0096092D" w:rsidP="0042648D">
      <w:pPr>
        <w:jc w:val="both"/>
        <w:rPr>
          <w:rFonts w:cstheme="minorHAnsi"/>
          <w:sz w:val="22"/>
          <w:szCs w:val="22"/>
          <w:lang w:val="es-ES"/>
        </w:rPr>
      </w:pPr>
    </w:p>
    <w:p w14:paraId="33BAC0FC" w14:textId="7017FE25" w:rsidR="004F290F" w:rsidRPr="00F00D71" w:rsidRDefault="004F290F" w:rsidP="00A75DAB">
      <w:pPr>
        <w:jc w:val="both"/>
        <w:rPr>
          <w:i/>
          <w:iCs/>
          <w:color w:val="0070C0"/>
          <w:lang w:val="es-ES"/>
        </w:rPr>
      </w:pPr>
      <w:r w:rsidRPr="00F00D71">
        <w:rPr>
          <w:b/>
          <w:bCs/>
          <w:i/>
          <w:iCs/>
          <w:color w:val="0070C0"/>
          <w:lang w:val="es-ES"/>
        </w:rPr>
        <w:t>Objetivo General</w:t>
      </w:r>
      <w:r w:rsidR="008C313B" w:rsidRPr="00F00D71">
        <w:rPr>
          <w:b/>
          <w:bCs/>
          <w:i/>
          <w:iCs/>
          <w:color w:val="0070C0"/>
          <w:lang w:val="es-ES"/>
        </w:rPr>
        <w:t>, Objetivos Específicos</w:t>
      </w:r>
      <w:r w:rsidRPr="00F00D71">
        <w:rPr>
          <w:b/>
          <w:bCs/>
          <w:i/>
          <w:iCs/>
          <w:color w:val="0070C0"/>
          <w:lang w:val="es-ES"/>
        </w:rPr>
        <w:t xml:space="preserve"> y Resultados Esperados</w:t>
      </w:r>
    </w:p>
    <w:p w14:paraId="0309C899" w14:textId="6970781D" w:rsidR="008C313B" w:rsidRPr="00F00D71" w:rsidRDefault="00A75DAB" w:rsidP="00A75DAB">
      <w:pPr>
        <w:jc w:val="both"/>
        <w:rPr>
          <w:sz w:val="22"/>
          <w:szCs w:val="22"/>
          <w:lang w:val="es-ES"/>
        </w:rPr>
      </w:pPr>
      <w:r w:rsidRPr="00F00D71">
        <w:rPr>
          <w:sz w:val="22"/>
          <w:szCs w:val="22"/>
          <w:lang w:val="es-ES"/>
        </w:rPr>
        <w:t xml:space="preserve">Considerando lo anterior, la VIII Plataforma Regional </w:t>
      </w:r>
      <w:r w:rsidR="008C313B" w:rsidRPr="00F00D71">
        <w:rPr>
          <w:sz w:val="22"/>
          <w:szCs w:val="22"/>
          <w:lang w:val="es-ES"/>
        </w:rPr>
        <w:t xml:space="preserve">tendrá como </w:t>
      </w:r>
      <w:r w:rsidR="008C313B" w:rsidRPr="00F00D71">
        <w:rPr>
          <w:b/>
          <w:bCs/>
          <w:sz w:val="22"/>
          <w:szCs w:val="22"/>
          <w:lang w:val="es-ES"/>
        </w:rPr>
        <w:t>Objetivo</w:t>
      </w:r>
      <w:r w:rsidR="00015BFC" w:rsidRPr="00F00D71">
        <w:rPr>
          <w:b/>
          <w:bCs/>
          <w:sz w:val="22"/>
          <w:szCs w:val="22"/>
          <w:lang w:val="es-ES"/>
        </w:rPr>
        <w:t>s</w:t>
      </w:r>
      <w:r w:rsidR="008C313B" w:rsidRPr="00F00D71">
        <w:rPr>
          <w:b/>
          <w:bCs/>
          <w:sz w:val="22"/>
          <w:szCs w:val="22"/>
          <w:lang w:val="es-ES"/>
        </w:rPr>
        <w:t xml:space="preserve"> General</w:t>
      </w:r>
      <w:r w:rsidR="00015BFC" w:rsidRPr="00F00D71">
        <w:rPr>
          <w:b/>
          <w:bCs/>
          <w:sz w:val="22"/>
          <w:szCs w:val="22"/>
          <w:lang w:val="es-ES"/>
        </w:rPr>
        <w:t>es</w:t>
      </w:r>
      <w:r w:rsidR="008C313B" w:rsidRPr="00F00D71">
        <w:rPr>
          <w:b/>
          <w:bCs/>
          <w:sz w:val="22"/>
          <w:szCs w:val="22"/>
          <w:lang w:val="es-ES"/>
        </w:rPr>
        <w:t>:</w:t>
      </w:r>
      <w:r w:rsidR="008C313B" w:rsidRPr="00F00D71">
        <w:rPr>
          <w:sz w:val="22"/>
          <w:szCs w:val="22"/>
          <w:lang w:val="es-ES"/>
        </w:rPr>
        <w:t xml:space="preserve"> </w:t>
      </w:r>
      <w:r w:rsidR="00E5379E" w:rsidRPr="00F00D71">
        <w:rPr>
          <w:sz w:val="22"/>
          <w:szCs w:val="22"/>
          <w:lang w:val="es-ES"/>
        </w:rPr>
        <w:t>analizar</w:t>
      </w:r>
      <w:r w:rsidRPr="00F00D71">
        <w:rPr>
          <w:sz w:val="22"/>
          <w:szCs w:val="22"/>
          <w:lang w:val="es-ES"/>
        </w:rPr>
        <w:t xml:space="preserve"> los avances </w:t>
      </w:r>
      <w:r w:rsidR="00E5379E" w:rsidRPr="00F00D71">
        <w:rPr>
          <w:sz w:val="22"/>
          <w:szCs w:val="22"/>
          <w:lang w:val="es-ES"/>
        </w:rPr>
        <w:t xml:space="preserve">y los obstáculos para la implementación </w:t>
      </w:r>
      <w:r w:rsidR="008B3D1D" w:rsidRPr="00F00D71">
        <w:rPr>
          <w:sz w:val="22"/>
          <w:szCs w:val="22"/>
          <w:lang w:val="es-ES"/>
        </w:rPr>
        <w:t>d</w:t>
      </w:r>
      <w:r w:rsidRPr="00F00D71">
        <w:rPr>
          <w:sz w:val="22"/>
          <w:szCs w:val="22"/>
          <w:lang w:val="es-ES"/>
        </w:rPr>
        <w:t>el Marco de Sendai y el PAR actualizado al 2021</w:t>
      </w:r>
      <w:r w:rsidR="009777F9" w:rsidRPr="00F00D71">
        <w:rPr>
          <w:sz w:val="22"/>
          <w:szCs w:val="22"/>
          <w:lang w:val="es-ES"/>
        </w:rPr>
        <w:t xml:space="preserve">; </w:t>
      </w:r>
      <w:r w:rsidRPr="00F00D71">
        <w:rPr>
          <w:sz w:val="22"/>
          <w:szCs w:val="22"/>
          <w:lang w:val="es-ES"/>
        </w:rPr>
        <w:t xml:space="preserve">buscar </w:t>
      </w:r>
      <w:r w:rsidR="008B3D1D" w:rsidRPr="00F00D71">
        <w:rPr>
          <w:sz w:val="22"/>
          <w:szCs w:val="22"/>
          <w:lang w:val="es-ES"/>
        </w:rPr>
        <w:t xml:space="preserve">propuestas y </w:t>
      </w:r>
      <w:r w:rsidRPr="00F00D71">
        <w:rPr>
          <w:sz w:val="22"/>
          <w:szCs w:val="22"/>
          <w:lang w:val="es-ES"/>
        </w:rPr>
        <w:t xml:space="preserve">respuestas colectivas a los desafíos </w:t>
      </w:r>
      <w:r w:rsidR="009777F9" w:rsidRPr="00F00D71">
        <w:rPr>
          <w:sz w:val="22"/>
          <w:szCs w:val="22"/>
          <w:lang w:val="es-ES"/>
        </w:rPr>
        <w:t>que presenta  el aumento en el número y complejidad de los riesgos</w:t>
      </w:r>
      <w:r w:rsidR="00EC6C1D" w:rsidRPr="00F00D71">
        <w:rPr>
          <w:sz w:val="22"/>
          <w:szCs w:val="22"/>
          <w:lang w:val="es-ES"/>
        </w:rPr>
        <w:t xml:space="preserve"> climáticos y de desastres</w:t>
      </w:r>
      <w:r w:rsidR="009777F9" w:rsidRPr="00F00D71">
        <w:rPr>
          <w:sz w:val="22"/>
          <w:szCs w:val="22"/>
          <w:lang w:val="es-ES"/>
        </w:rPr>
        <w:t xml:space="preserve"> en la región; </w:t>
      </w:r>
      <w:r w:rsidRPr="00F00D71">
        <w:rPr>
          <w:sz w:val="22"/>
          <w:szCs w:val="22"/>
          <w:lang w:val="es-ES"/>
        </w:rPr>
        <w:t xml:space="preserve"> y en encontrar </w:t>
      </w:r>
      <w:r w:rsidR="008C313B" w:rsidRPr="00F00D71">
        <w:rPr>
          <w:sz w:val="22"/>
          <w:szCs w:val="22"/>
          <w:lang w:val="es-ES"/>
        </w:rPr>
        <w:t xml:space="preserve">mecanismos sostenidos, atractivos y </w:t>
      </w:r>
      <w:r w:rsidR="000071CF" w:rsidRPr="00F00D71">
        <w:rPr>
          <w:sz w:val="22"/>
          <w:szCs w:val="22"/>
          <w:lang w:val="es-ES"/>
        </w:rPr>
        <w:t>válidos</w:t>
      </w:r>
      <w:r w:rsidRPr="00F00D71">
        <w:rPr>
          <w:sz w:val="22"/>
          <w:szCs w:val="22"/>
          <w:lang w:val="es-ES"/>
        </w:rPr>
        <w:t xml:space="preserve"> para el mejor uso de </w:t>
      </w:r>
      <w:r w:rsidR="001E36D7" w:rsidRPr="00F00D71">
        <w:rPr>
          <w:sz w:val="22"/>
          <w:szCs w:val="22"/>
          <w:lang w:val="es-ES"/>
        </w:rPr>
        <w:t xml:space="preserve">la ciencia y </w:t>
      </w:r>
      <w:r w:rsidRPr="00F00D71">
        <w:rPr>
          <w:sz w:val="22"/>
          <w:szCs w:val="22"/>
          <w:lang w:val="es-ES"/>
        </w:rPr>
        <w:t xml:space="preserve">tecnología en la gestión integral del riesgo de desastres. </w:t>
      </w:r>
    </w:p>
    <w:p w14:paraId="119354C7" w14:textId="77777777" w:rsidR="008C313B" w:rsidRPr="00F00D71" w:rsidRDefault="008C313B" w:rsidP="00A75DAB">
      <w:pPr>
        <w:jc w:val="both"/>
        <w:rPr>
          <w:sz w:val="22"/>
          <w:szCs w:val="22"/>
          <w:lang w:val="es-ES"/>
        </w:rPr>
      </w:pPr>
    </w:p>
    <w:p w14:paraId="37827667" w14:textId="5CA3141B" w:rsidR="00A75DAB" w:rsidRPr="00F00D71" w:rsidRDefault="000071CF" w:rsidP="00A75DAB">
      <w:pPr>
        <w:jc w:val="both"/>
        <w:rPr>
          <w:sz w:val="22"/>
          <w:szCs w:val="22"/>
          <w:lang w:val="es-ES"/>
        </w:rPr>
      </w:pPr>
      <w:r w:rsidRPr="00F00D71">
        <w:rPr>
          <w:sz w:val="22"/>
          <w:szCs w:val="22"/>
          <w:lang w:val="es-ES"/>
        </w:rPr>
        <w:t>También</w:t>
      </w:r>
      <w:r w:rsidR="00A75DAB" w:rsidRPr="00F00D71">
        <w:rPr>
          <w:sz w:val="22"/>
          <w:szCs w:val="22"/>
          <w:lang w:val="es-ES"/>
        </w:rPr>
        <w:t xml:space="preserve"> se definen como </w:t>
      </w:r>
      <w:r w:rsidRPr="00F00D71">
        <w:rPr>
          <w:b/>
          <w:bCs/>
          <w:sz w:val="22"/>
          <w:szCs w:val="22"/>
          <w:lang w:val="es-ES"/>
        </w:rPr>
        <w:t>Objetivos Específicos</w:t>
      </w:r>
      <w:r w:rsidR="00A75DAB" w:rsidRPr="00F00D71">
        <w:rPr>
          <w:sz w:val="22"/>
          <w:szCs w:val="22"/>
          <w:lang w:val="es-ES"/>
        </w:rPr>
        <w:t>:</w:t>
      </w:r>
    </w:p>
    <w:p w14:paraId="23052396" w14:textId="77777777" w:rsidR="00A75DAB" w:rsidRPr="00F00D71" w:rsidRDefault="00A75DAB" w:rsidP="00A75DAB">
      <w:pPr>
        <w:jc w:val="both"/>
        <w:rPr>
          <w:rFonts w:cstheme="minorHAnsi"/>
          <w:bCs/>
          <w:sz w:val="22"/>
          <w:szCs w:val="22"/>
          <w:lang w:val="es-ES"/>
        </w:rPr>
      </w:pPr>
    </w:p>
    <w:p w14:paraId="173306FD" w14:textId="258E2E42" w:rsidR="00A75DAB" w:rsidRPr="00F00D71" w:rsidRDefault="00A75DAB" w:rsidP="00A75DAB">
      <w:pPr>
        <w:pStyle w:val="Prrafodelista"/>
        <w:numPr>
          <w:ilvl w:val="0"/>
          <w:numId w:val="4"/>
        </w:numPr>
        <w:jc w:val="both"/>
        <w:rPr>
          <w:rFonts w:cstheme="minorHAnsi"/>
          <w:bCs/>
          <w:sz w:val="22"/>
          <w:szCs w:val="22"/>
          <w:lang w:val="es-ES"/>
        </w:rPr>
      </w:pPr>
      <w:r w:rsidRPr="00F00D71">
        <w:rPr>
          <w:rFonts w:cstheme="minorHAnsi"/>
          <w:bCs/>
          <w:sz w:val="22"/>
          <w:szCs w:val="22"/>
          <w:lang w:val="es-ES"/>
        </w:rPr>
        <w:t xml:space="preserve">Presentar y analizar los avances </w:t>
      </w:r>
      <w:r w:rsidR="006E688D" w:rsidRPr="00F00D71">
        <w:rPr>
          <w:rFonts w:cstheme="minorHAnsi"/>
          <w:bCs/>
          <w:sz w:val="22"/>
          <w:szCs w:val="22"/>
          <w:lang w:val="es-ES"/>
        </w:rPr>
        <w:t xml:space="preserve">y obstáculos </w:t>
      </w:r>
      <w:r w:rsidRPr="00F00D71">
        <w:rPr>
          <w:rFonts w:cstheme="minorHAnsi"/>
          <w:bCs/>
          <w:sz w:val="22"/>
          <w:szCs w:val="22"/>
          <w:lang w:val="es-ES"/>
        </w:rPr>
        <w:t xml:space="preserve">a nivel </w:t>
      </w:r>
      <w:r w:rsidR="006E688D" w:rsidRPr="00F00D71">
        <w:rPr>
          <w:rFonts w:cstheme="minorHAnsi"/>
          <w:bCs/>
          <w:sz w:val="22"/>
          <w:szCs w:val="22"/>
          <w:lang w:val="es-ES"/>
        </w:rPr>
        <w:t xml:space="preserve">nacional, subregional y </w:t>
      </w:r>
      <w:r w:rsidRPr="00F00D71">
        <w:rPr>
          <w:rFonts w:cstheme="minorHAnsi"/>
          <w:bCs/>
          <w:sz w:val="22"/>
          <w:szCs w:val="22"/>
          <w:lang w:val="es-ES"/>
        </w:rPr>
        <w:t xml:space="preserve">regional en la </w:t>
      </w:r>
      <w:r w:rsidR="00547931" w:rsidRPr="00F00D71">
        <w:rPr>
          <w:rFonts w:cstheme="minorHAnsi"/>
          <w:bCs/>
          <w:sz w:val="22"/>
          <w:szCs w:val="22"/>
          <w:lang w:val="es-ES"/>
        </w:rPr>
        <w:t xml:space="preserve">implementación </w:t>
      </w:r>
      <w:r w:rsidRPr="00F00D71">
        <w:rPr>
          <w:rFonts w:cstheme="minorHAnsi"/>
          <w:bCs/>
          <w:sz w:val="22"/>
          <w:szCs w:val="22"/>
          <w:lang w:val="es-ES"/>
        </w:rPr>
        <w:t xml:space="preserve">integral e inclusiva </w:t>
      </w:r>
      <w:r w:rsidR="0016633E" w:rsidRPr="00F00D71">
        <w:rPr>
          <w:rFonts w:cstheme="minorHAnsi"/>
          <w:bCs/>
          <w:sz w:val="22"/>
          <w:szCs w:val="22"/>
          <w:lang w:val="es-ES"/>
        </w:rPr>
        <w:t>de</w:t>
      </w:r>
      <w:r w:rsidR="00547931" w:rsidRPr="00F00D71">
        <w:rPr>
          <w:rFonts w:cstheme="minorHAnsi"/>
          <w:bCs/>
          <w:sz w:val="22"/>
          <w:szCs w:val="22"/>
          <w:lang w:val="es-ES"/>
        </w:rPr>
        <w:t>l</w:t>
      </w:r>
      <w:r w:rsidR="0016633E" w:rsidRPr="00F00D71">
        <w:rPr>
          <w:rFonts w:cstheme="minorHAnsi"/>
          <w:bCs/>
          <w:sz w:val="22"/>
          <w:szCs w:val="22"/>
          <w:lang w:val="es-ES"/>
        </w:rPr>
        <w:t xml:space="preserve"> </w:t>
      </w:r>
      <w:r w:rsidRPr="00F00D71">
        <w:rPr>
          <w:rFonts w:cstheme="minorHAnsi"/>
          <w:bCs/>
          <w:sz w:val="22"/>
          <w:szCs w:val="22"/>
          <w:lang w:val="es-ES"/>
        </w:rPr>
        <w:t>Marco de Sendai</w:t>
      </w:r>
      <w:r w:rsidR="009D5947" w:rsidRPr="00F00D71">
        <w:rPr>
          <w:rFonts w:cstheme="minorHAnsi"/>
          <w:bCs/>
          <w:sz w:val="22"/>
          <w:szCs w:val="22"/>
          <w:lang w:val="es-ES"/>
        </w:rPr>
        <w:t>, sus metas y prioridades</w:t>
      </w:r>
      <w:r w:rsidRPr="00F00D71">
        <w:rPr>
          <w:rFonts w:cstheme="minorHAnsi"/>
          <w:bCs/>
          <w:sz w:val="22"/>
          <w:szCs w:val="22"/>
          <w:lang w:val="es-ES"/>
        </w:rPr>
        <w:t xml:space="preserve">, </w:t>
      </w:r>
      <w:r w:rsidR="003F2E8C" w:rsidRPr="00F00D71">
        <w:rPr>
          <w:rFonts w:cstheme="minorHAnsi"/>
          <w:bCs/>
          <w:sz w:val="22"/>
          <w:szCs w:val="22"/>
          <w:lang w:val="es-ES"/>
        </w:rPr>
        <w:t>para</w:t>
      </w:r>
      <w:r w:rsidR="009D5947" w:rsidRPr="00F00D71">
        <w:rPr>
          <w:rFonts w:cstheme="minorHAnsi"/>
          <w:bCs/>
          <w:sz w:val="22"/>
          <w:szCs w:val="22"/>
          <w:lang w:val="es-ES"/>
        </w:rPr>
        <w:t xml:space="preserve"> </w:t>
      </w:r>
      <w:r w:rsidR="003F2E8C" w:rsidRPr="00F00D71">
        <w:rPr>
          <w:rFonts w:cstheme="minorHAnsi"/>
          <w:bCs/>
          <w:sz w:val="22"/>
          <w:szCs w:val="22"/>
          <w:lang w:val="es-ES"/>
        </w:rPr>
        <w:t xml:space="preserve">identificar buenas prácticas y recomendaciones que contribuyan a </w:t>
      </w:r>
      <w:r w:rsidR="00730A6E" w:rsidRPr="00F00D71">
        <w:rPr>
          <w:rFonts w:cstheme="minorHAnsi"/>
          <w:bCs/>
          <w:sz w:val="22"/>
          <w:szCs w:val="22"/>
          <w:lang w:val="es-ES"/>
        </w:rPr>
        <w:t xml:space="preserve">impulsar </w:t>
      </w:r>
      <w:r w:rsidR="00A92947" w:rsidRPr="00F00D71">
        <w:rPr>
          <w:rFonts w:cstheme="minorHAnsi"/>
          <w:bCs/>
          <w:sz w:val="22"/>
          <w:szCs w:val="22"/>
          <w:lang w:val="es-ES"/>
        </w:rPr>
        <w:t>su</w:t>
      </w:r>
      <w:r w:rsidR="00730A6E" w:rsidRPr="00F00D71">
        <w:rPr>
          <w:rFonts w:cstheme="minorHAnsi"/>
          <w:bCs/>
          <w:sz w:val="22"/>
          <w:szCs w:val="22"/>
          <w:lang w:val="es-ES"/>
        </w:rPr>
        <w:t xml:space="preserve"> progreso</w:t>
      </w:r>
      <w:r w:rsidRPr="00F00D71">
        <w:rPr>
          <w:rFonts w:cstheme="minorHAnsi"/>
          <w:bCs/>
          <w:sz w:val="22"/>
          <w:szCs w:val="22"/>
          <w:lang w:val="es-ES"/>
        </w:rPr>
        <w:t>.</w:t>
      </w:r>
    </w:p>
    <w:p w14:paraId="1B9FD50E" w14:textId="5A916DD2" w:rsidR="00A75DAB" w:rsidRPr="00F00D71" w:rsidRDefault="00A75DAB" w:rsidP="00A75DAB">
      <w:pPr>
        <w:pStyle w:val="Prrafodelista"/>
        <w:numPr>
          <w:ilvl w:val="0"/>
          <w:numId w:val="4"/>
        </w:numPr>
        <w:jc w:val="both"/>
        <w:rPr>
          <w:rFonts w:cstheme="minorHAnsi"/>
          <w:bCs/>
          <w:sz w:val="22"/>
          <w:szCs w:val="22"/>
          <w:lang w:val="es-ES"/>
        </w:rPr>
      </w:pPr>
      <w:r w:rsidRPr="00F00D71">
        <w:rPr>
          <w:rFonts w:cstheme="minorHAnsi"/>
          <w:bCs/>
          <w:sz w:val="22"/>
          <w:szCs w:val="22"/>
          <w:lang w:val="es-ES"/>
        </w:rPr>
        <w:t>Examinar el cumplimiento del Plan de Acción Regional actualizado al 2021 y, a la luz de</w:t>
      </w:r>
      <w:r w:rsidR="00A92947" w:rsidRPr="00F00D71">
        <w:rPr>
          <w:rFonts w:cstheme="minorHAnsi"/>
          <w:bCs/>
          <w:sz w:val="22"/>
          <w:szCs w:val="22"/>
          <w:lang w:val="es-ES"/>
        </w:rPr>
        <w:t>l crecimiento en el número y complejidad de los riesgos climáticos y de desastres</w:t>
      </w:r>
      <w:r w:rsidRPr="00F00D71">
        <w:rPr>
          <w:rFonts w:cstheme="minorHAnsi"/>
          <w:bCs/>
          <w:sz w:val="22"/>
          <w:szCs w:val="22"/>
          <w:lang w:val="es-ES"/>
        </w:rPr>
        <w:t>, definir prioridades regionales para los dos años siguientes</w:t>
      </w:r>
      <w:r w:rsidR="007C4F88" w:rsidRPr="00F00D71">
        <w:rPr>
          <w:rFonts w:cstheme="minorHAnsi"/>
          <w:bCs/>
          <w:sz w:val="22"/>
          <w:szCs w:val="22"/>
          <w:lang w:val="es-ES"/>
        </w:rPr>
        <w:t xml:space="preserve"> 2023-2024.</w:t>
      </w:r>
    </w:p>
    <w:p w14:paraId="5DBD35F4" w14:textId="2A635993" w:rsidR="00A75DAB" w:rsidRPr="00F00D71" w:rsidRDefault="00A75DAB" w:rsidP="00A75DAB">
      <w:pPr>
        <w:pStyle w:val="Prrafodelista"/>
        <w:numPr>
          <w:ilvl w:val="0"/>
          <w:numId w:val="4"/>
        </w:numPr>
        <w:jc w:val="both"/>
        <w:rPr>
          <w:rFonts w:cstheme="minorHAnsi"/>
          <w:bCs/>
          <w:sz w:val="22"/>
          <w:szCs w:val="22"/>
          <w:lang w:val="es-ES"/>
        </w:rPr>
      </w:pPr>
      <w:r w:rsidRPr="00F00D71">
        <w:rPr>
          <w:rFonts w:cstheme="minorHAnsi"/>
          <w:bCs/>
          <w:sz w:val="22"/>
          <w:szCs w:val="22"/>
          <w:lang w:val="es-ES"/>
        </w:rPr>
        <w:t xml:space="preserve">Considerando la naturaleza sistémica del riesgo, recomendar </w:t>
      </w:r>
      <w:r w:rsidR="007C4F88" w:rsidRPr="00F00D71">
        <w:rPr>
          <w:rFonts w:cstheme="minorHAnsi"/>
          <w:bCs/>
          <w:sz w:val="22"/>
          <w:szCs w:val="22"/>
          <w:lang w:val="es-ES"/>
        </w:rPr>
        <w:t>mecanismos</w:t>
      </w:r>
      <w:r w:rsidRPr="00F00D71">
        <w:rPr>
          <w:rFonts w:cstheme="minorHAnsi"/>
          <w:bCs/>
          <w:sz w:val="22"/>
          <w:szCs w:val="22"/>
          <w:lang w:val="es-ES"/>
        </w:rPr>
        <w:t xml:space="preserve"> y estrategias inclusivas y sosteni</w:t>
      </w:r>
      <w:r w:rsidR="007C4F88" w:rsidRPr="00F00D71">
        <w:rPr>
          <w:rFonts w:cstheme="minorHAnsi"/>
          <w:bCs/>
          <w:sz w:val="22"/>
          <w:szCs w:val="22"/>
          <w:lang w:val="es-ES"/>
        </w:rPr>
        <w:t>das</w:t>
      </w:r>
      <w:r w:rsidRPr="00F00D71">
        <w:rPr>
          <w:rFonts w:cstheme="minorHAnsi"/>
          <w:bCs/>
          <w:sz w:val="22"/>
          <w:szCs w:val="22"/>
          <w:lang w:val="es-ES"/>
        </w:rPr>
        <w:t xml:space="preserve"> para </w:t>
      </w:r>
      <w:r w:rsidR="008411DA" w:rsidRPr="00F00D71">
        <w:rPr>
          <w:rFonts w:cstheme="minorHAnsi"/>
          <w:bCs/>
          <w:sz w:val="22"/>
          <w:szCs w:val="22"/>
          <w:lang w:val="es-ES"/>
        </w:rPr>
        <w:t>la</w:t>
      </w:r>
      <w:r w:rsidRPr="00F00D71">
        <w:rPr>
          <w:rFonts w:cstheme="minorHAnsi"/>
          <w:bCs/>
          <w:sz w:val="22"/>
          <w:szCs w:val="22"/>
          <w:lang w:val="es-ES"/>
        </w:rPr>
        <w:t xml:space="preserve"> mejor </w:t>
      </w:r>
      <w:r w:rsidR="008411DA" w:rsidRPr="00F00D71">
        <w:rPr>
          <w:rFonts w:cstheme="minorHAnsi"/>
          <w:bCs/>
          <w:sz w:val="22"/>
          <w:szCs w:val="22"/>
          <w:lang w:val="es-ES"/>
        </w:rPr>
        <w:t xml:space="preserve">sustentación, desarrollo y </w:t>
      </w:r>
      <w:r w:rsidRPr="00F00D71">
        <w:rPr>
          <w:rFonts w:cstheme="minorHAnsi"/>
          <w:bCs/>
          <w:sz w:val="22"/>
          <w:szCs w:val="22"/>
          <w:lang w:val="es-ES"/>
        </w:rPr>
        <w:t xml:space="preserve">uso de la </w:t>
      </w:r>
      <w:r w:rsidR="002F1F27" w:rsidRPr="00F00D71">
        <w:rPr>
          <w:rFonts w:cstheme="minorHAnsi"/>
          <w:bCs/>
          <w:sz w:val="22"/>
          <w:szCs w:val="22"/>
          <w:lang w:val="es-ES"/>
        </w:rPr>
        <w:t xml:space="preserve">ciencia y la </w:t>
      </w:r>
      <w:r w:rsidRPr="00F00D71">
        <w:rPr>
          <w:rFonts w:cstheme="minorHAnsi"/>
          <w:bCs/>
          <w:sz w:val="22"/>
          <w:szCs w:val="22"/>
          <w:lang w:val="es-ES"/>
        </w:rPr>
        <w:t xml:space="preserve">tecnología en </w:t>
      </w:r>
      <w:r w:rsidR="00C27AA4" w:rsidRPr="00F00D71">
        <w:rPr>
          <w:rFonts w:cstheme="minorHAnsi"/>
          <w:bCs/>
          <w:sz w:val="22"/>
          <w:szCs w:val="22"/>
          <w:lang w:val="es-ES"/>
        </w:rPr>
        <w:t>GIRD</w:t>
      </w:r>
      <w:r w:rsidRPr="00F00D71">
        <w:rPr>
          <w:rFonts w:cstheme="minorHAnsi"/>
          <w:bCs/>
          <w:sz w:val="22"/>
          <w:szCs w:val="22"/>
          <w:lang w:val="es-ES"/>
        </w:rPr>
        <w:t>.</w:t>
      </w:r>
    </w:p>
    <w:p w14:paraId="3ECBB080" w14:textId="77777777" w:rsidR="00A75DAB" w:rsidRPr="00F00D71" w:rsidRDefault="00A75DAB" w:rsidP="00A75DAB">
      <w:pPr>
        <w:jc w:val="both"/>
        <w:rPr>
          <w:rFonts w:cstheme="minorHAnsi"/>
          <w:bCs/>
          <w:sz w:val="22"/>
          <w:szCs w:val="22"/>
          <w:lang w:val="es-ES"/>
        </w:rPr>
      </w:pPr>
    </w:p>
    <w:p w14:paraId="273EF6B1" w14:textId="0E3ABB51" w:rsidR="00A75DAB" w:rsidRPr="00F00D71" w:rsidRDefault="00A75DAB" w:rsidP="00A75DAB">
      <w:pPr>
        <w:jc w:val="both"/>
        <w:rPr>
          <w:sz w:val="22"/>
          <w:szCs w:val="22"/>
          <w:lang w:val="es-ES"/>
        </w:rPr>
      </w:pPr>
      <w:r w:rsidRPr="00F00D71">
        <w:rPr>
          <w:sz w:val="22"/>
          <w:szCs w:val="22"/>
          <w:lang w:val="es-ES"/>
        </w:rPr>
        <w:t xml:space="preserve">Los principales </w:t>
      </w:r>
      <w:r w:rsidRPr="00F00D71">
        <w:rPr>
          <w:b/>
          <w:bCs/>
          <w:sz w:val="22"/>
          <w:szCs w:val="22"/>
          <w:lang w:val="es-ES"/>
        </w:rPr>
        <w:t>Resultados Esperados</w:t>
      </w:r>
      <w:r w:rsidRPr="00F00D71">
        <w:rPr>
          <w:sz w:val="22"/>
          <w:szCs w:val="22"/>
          <w:lang w:val="es-ES"/>
        </w:rPr>
        <w:t xml:space="preserve"> de la VI</w:t>
      </w:r>
      <w:r w:rsidR="005D78B3" w:rsidRPr="00F00D71">
        <w:rPr>
          <w:sz w:val="22"/>
          <w:szCs w:val="22"/>
          <w:lang w:val="es-ES"/>
        </w:rPr>
        <w:t>I</w:t>
      </w:r>
      <w:r w:rsidRPr="00F00D71">
        <w:rPr>
          <w:sz w:val="22"/>
          <w:szCs w:val="22"/>
          <w:lang w:val="es-ES"/>
        </w:rPr>
        <w:t>I Plataforma Regional son:</w:t>
      </w:r>
    </w:p>
    <w:p w14:paraId="358AB620" w14:textId="77777777" w:rsidR="00A75DAB" w:rsidRPr="00F00D71" w:rsidRDefault="00A75DAB" w:rsidP="00A75DAB">
      <w:pPr>
        <w:pStyle w:val="Prrafodelista"/>
        <w:numPr>
          <w:ilvl w:val="0"/>
          <w:numId w:val="5"/>
        </w:numPr>
        <w:jc w:val="both"/>
        <w:rPr>
          <w:sz w:val="22"/>
          <w:szCs w:val="22"/>
          <w:lang w:val="es-ES"/>
        </w:rPr>
      </w:pPr>
      <w:r w:rsidRPr="00F00D71">
        <w:rPr>
          <w:sz w:val="22"/>
          <w:szCs w:val="22"/>
          <w:lang w:val="es-ES"/>
        </w:rPr>
        <w:t xml:space="preserve">Resumen del/la </w:t>
      </w:r>
      <w:proofErr w:type="gramStart"/>
      <w:r w:rsidRPr="00F00D71">
        <w:rPr>
          <w:sz w:val="22"/>
          <w:szCs w:val="22"/>
          <w:lang w:val="es-ES"/>
        </w:rPr>
        <w:t>Presidente</w:t>
      </w:r>
      <w:proofErr w:type="gramEnd"/>
      <w:r w:rsidRPr="00F00D71">
        <w:rPr>
          <w:sz w:val="22"/>
          <w:szCs w:val="22"/>
          <w:lang w:val="es-ES"/>
        </w:rPr>
        <w:t>/a</w:t>
      </w:r>
    </w:p>
    <w:p w14:paraId="2579AA97" w14:textId="77777777" w:rsidR="00A75DAB" w:rsidRPr="00F00D71" w:rsidRDefault="00A75DAB" w:rsidP="00A75DAB">
      <w:pPr>
        <w:pStyle w:val="Prrafodelista"/>
        <w:numPr>
          <w:ilvl w:val="0"/>
          <w:numId w:val="5"/>
        </w:numPr>
        <w:jc w:val="both"/>
        <w:rPr>
          <w:sz w:val="22"/>
          <w:szCs w:val="22"/>
          <w:lang w:val="es-ES"/>
        </w:rPr>
      </w:pPr>
      <w:r w:rsidRPr="00F00D71">
        <w:rPr>
          <w:sz w:val="22"/>
          <w:szCs w:val="22"/>
          <w:lang w:val="es-ES"/>
        </w:rPr>
        <w:t>Declaración del segmento de Alto Nivel / Reunión Ministerial</w:t>
      </w:r>
    </w:p>
    <w:p w14:paraId="479228D7" w14:textId="2216993A" w:rsidR="00A75DAB" w:rsidRPr="00F00D71" w:rsidRDefault="00A75DAB" w:rsidP="00A75DAB">
      <w:pPr>
        <w:pStyle w:val="Prrafodelista"/>
        <w:numPr>
          <w:ilvl w:val="0"/>
          <w:numId w:val="5"/>
        </w:numPr>
        <w:jc w:val="both"/>
        <w:rPr>
          <w:sz w:val="22"/>
          <w:szCs w:val="22"/>
          <w:lang w:val="es-ES"/>
        </w:rPr>
      </w:pPr>
      <w:r w:rsidRPr="00F00D71">
        <w:rPr>
          <w:sz w:val="22"/>
          <w:szCs w:val="22"/>
          <w:lang w:val="es-ES"/>
        </w:rPr>
        <w:t xml:space="preserve">Presentación de los avances realizados y recomendaciones para </w:t>
      </w:r>
      <w:r w:rsidR="004464CF" w:rsidRPr="00F00D71">
        <w:rPr>
          <w:sz w:val="22"/>
          <w:szCs w:val="22"/>
          <w:lang w:val="es-ES"/>
        </w:rPr>
        <w:t>el progreso en el cumplimiento</w:t>
      </w:r>
      <w:r w:rsidRPr="00F00D71">
        <w:rPr>
          <w:sz w:val="22"/>
          <w:szCs w:val="22"/>
          <w:lang w:val="es-ES"/>
        </w:rPr>
        <w:t xml:space="preserve"> del Plan de Acción Regional para la implementación del Marco de Sendai en las Américas y </w:t>
      </w:r>
      <w:r w:rsidR="00E7703E" w:rsidRPr="00F00D71">
        <w:rPr>
          <w:sz w:val="22"/>
          <w:szCs w:val="22"/>
          <w:lang w:val="es-ES"/>
        </w:rPr>
        <w:t>E</w:t>
      </w:r>
      <w:r w:rsidRPr="00F00D71">
        <w:rPr>
          <w:sz w:val="22"/>
          <w:szCs w:val="22"/>
          <w:lang w:val="es-ES"/>
        </w:rPr>
        <w:t>l Caribe</w:t>
      </w:r>
    </w:p>
    <w:p w14:paraId="4D358C9B" w14:textId="3C633423" w:rsidR="00A75DAB" w:rsidRPr="00F00D71" w:rsidRDefault="00A75DAB" w:rsidP="00A75DAB">
      <w:pPr>
        <w:pStyle w:val="Prrafodelista"/>
        <w:numPr>
          <w:ilvl w:val="0"/>
          <w:numId w:val="5"/>
        </w:numPr>
        <w:jc w:val="both"/>
        <w:rPr>
          <w:rFonts w:cstheme="minorHAnsi"/>
          <w:bCs/>
          <w:sz w:val="22"/>
          <w:szCs w:val="22"/>
          <w:lang w:val="es-ES"/>
        </w:rPr>
      </w:pPr>
      <w:r w:rsidRPr="00F00D71">
        <w:rPr>
          <w:sz w:val="22"/>
          <w:szCs w:val="22"/>
          <w:lang w:val="es-ES"/>
        </w:rPr>
        <w:t xml:space="preserve">Memorias de la VIII Plataforma Regional para la Reducción del Riesgo de Desastres en las Américas y </w:t>
      </w:r>
      <w:r w:rsidR="00E7703E" w:rsidRPr="00F00D71">
        <w:rPr>
          <w:sz w:val="22"/>
          <w:szCs w:val="22"/>
          <w:lang w:val="es-ES"/>
        </w:rPr>
        <w:t>E</w:t>
      </w:r>
      <w:r w:rsidRPr="00F00D71">
        <w:rPr>
          <w:sz w:val="22"/>
          <w:szCs w:val="22"/>
          <w:lang w:val="es-ES"/>
        </w:rPr>
        <w:t>l Caribe</w:t>
      </w:r>
    </w:p>
    <w:p w14:paraId="4CA7FDC0" w14:textId="420F4D03" w:rsidR="00E0714A" w:rsidRPr="00F00D71" w:rsidRDefault="003C15C8" w:rsidP="00A75DAB">
      <w:pPr>
        <w:pStyle w:val="Prrafodelista"/>
        <w:numPr>
          <w:ilvl w:val="0"/>
          <w:numId w:val="5"/>
        </w:numPr>
        <w:jc w:val="both"/>
        <w:rPr>
          <w:rFonts w:cstheme="minorHAnsi"/>
          <w:bCs/>
          <w:sz w:val="22"/>
          <w:szCs w:val="22"/>
          <w:lang w:val="es-ES"/>
        </w:rPr>
      </w:pPr>
      <w:r w:rsidRPr="00F00D71">
        <w:rPr>
          <w:sz w:val="22"/>
          <w:szCs w:val="22"/>
          <w:lang w:val="es-ES"/>
        </w:rPr>
        <w:t>Declaración sobre oportunidades y desafíos de la Ciencia y la Tecnología para la Gestión Integral del Riesgo de Desastres</w:t>
      </w:r>
    </w:p>
    <w:p w14:paraId="1A60019C" w14:textId="2615210D" w:rsidR="00A75DAB" w:rsidRPr="00F00D71" w:rsidRDefault="00A75DAB" w:rsidP="00A75DAB">
      <w:pPr>
        <w:jc w:val="both"/>
        <w:rPr>
          <w:rFonts w:cstheme="minorHAnsi"/>
          <w:bCs/>
          <w:sz w:val="22"/>
          <w:szCs w:val="22"/>
          <w:lang w:val="es-ES"/>
        </w:rPr>
      </w:pPr>
    </w:p>
    <w:p w14:paraId="27E4893C" w14:textId="77777777" w:rsidR="00A75DAB" w:rsidRPr="00F00D71" w:rsidRDefault="00A75DAB" w:rsidP="00A75DAB">
      <w:pPr>
        <w:jc w:val="both"/>
        <w:rPr>
          <w:rFonts w:cstheme="minorHAnsi"/>
          <w:b/>
          <w:color w:val="0070C0"/>
          <w:sz w:val="26"/>
          <w:szCs w:val="26"/>
          <w:lang w:val="es-ES"/>
        </w:rPr>
      </w:pPr>
      <w:r w:rsidRPr="00F00D71">
        <w:rPr>
          <w:rFonts w:cstheme="minorHAnsi"/>
          <w:b/>
          <w:color w:val="0070C0"/>
          <w:sz w:val="26"/>
          <w:szCs w:val="26"/>
          <w:lang w:val="es-ES"/>
        </w:rPr>
        <w:t>4. CONSEJO ASESOR</w:t>
      </w:r>
    </w:p>
    <w:p w14:paraId="05719BBE" w14:textId="1850BD83" w:rsidR="00A75DAB" w:rsidRPr="00F00D71" w:rsidRDefault="00A75DAB" w:rsidP="00A75DAB">
      <w:pPr>
        <w:jc w:val="both"/>
        <w:rPr>
          <w:sz w:val="22"/>
          <w:szCs w:val="22"/>
          <w:lang w:val="es-ES"/>
        </w:rPr>
      </w:pPr>
      <w:r w:rsidRPr="00F00D71">
        <w:rPr>
          <w:sz w:val="22"/>
          <w:szCs w:val="22"/>
          <w:lang w:val="es-ES"/>
        </w:rPr>
        <w:t xml:space="preserve">Se constituirá un Consejo Asesor que será el encargado de definir y de establecer la estructura, contenido y metodología de la VIII Plataforma Regional para la Reducción del Riesgo de Desastres en las Américas y </w:t>
      </w:r>
      <w:r w:rsidR="00E46684" w:rsidRPr="00F00D71">
        <w:rPr>
          <w:sz w:val="22"/>
          <w:szCs w:val="22"/>
          <w:lang w:val="es-ES"/>
        </w:rPr>
        <w:t>E</w:t>
      </w:r>
      <w:r w:rsidRPr="00F00D71">
        <w:rPr>
          <w:sz w:val="22"/>
          <w:szCs w:val="22"/>
          <w:lang w:val="es-ES"/>
        </w:rPr>
        <w:t>l Caribe.</w:t>
      </w:r>
    </w:p>
    <w:p w14:paraId="17317D55" w14:textId="77777777" w:rsidR="00CC45A4" w:rsidRPr="00F00D71" w:rsidRDefault="00CC45A4" w:rsidP="00A75DAB">
      <w:pPr>
        <w:jc w:val="both"/>
        <w:rPr>
          <w:sz w:val="22"/>
          <w:szCs w:val="22"/>
          <w:lang w:val="es-ES"/>
        </w:rPr>
      </w:pPr>
    </w:p>
    <w:p w14:paraId="72706C70" w14:textId="0F87EB7F" w:rsidR="00A75DAB" w:rsidRPr="00F00D71" w:rsidRDefault="00A75DAB" w:rsidP="00A75DAB">
      <w:pPr>
        <w:jc w:val="both"/>
        <w:rPr>
          <w:sz w:val="22"/>
          <w:szCs w:val="22"/>
          <w:lang w:val="es-ES"/>
        </w:rPr>
      </w:pPr>
      <w:r w:rsidRPr="00F00D71">
        <w:rPr>
          <w:sz w:val="22"/>
          <w:szCs w:val="22"/>
          <w:lang w:val="es-ES"/>
        </w:rPr>
        <w:t xml:space="preserve">El Consejo estará compuesto por delegados de: Uruguay como país anfitrión, quien </w:t>
      </w:r>
      <w:proofErr w:type="spellStart"/>
      <w:r w:rsidR="004E0A5F" w:rsidRPr="00F00D71">
        <w:rPr>
          <w:sz w:val="22"/>
          <w:szCs w:val="22"/>
          <w:lang w:val="es-ES"/>
        </w:rPr>
        <w:t>co</w:t>
      </w:r>
      <w:proofErr w:type="spellEnd"/>
      <w:r w:rsidR="004E0A5F" w:rsidRPr="00F00D71">
        <w:rPr>
          <w:sz w:val="22"/>
          <w:szCs w:val="22"/>
          <w:lang w:val="es-ES"/>
        </w:rPr>
        <w:t>-</w:t>
      </w:r>
      <w:r w:rsidRPr="00F00D71">
        <w:rPr>
          <w:sz w:val="22"/>
          <w:szCs w:val="22"/>
          <w:lang w:val="es-ES"/>
        </w:rPr>
        <w:t>presidirá las reuniones</w:t>
      </w:r>
      <w:r w:rsidR="004E0A5F" w:rsidRPr="00F00D71">
        <w:rPr>
          <w:sz w:val="22"/>
          <w:szCs w:val="22"/>
          <w:lang w:val="es-ES"/>
        </w:rPr>
        <w:t xml:space="preserve"> junto </w:t>
      </w:r>
      <w:r w:rsidR="00667D9A" w:rsidRPr="00F00D71">
        <w:rPr>
          <w:sz w:val="22"/>
          <w:szCs w:val="22"/>
          <w:lang w:val="es-ES"/>
        </w:rPr>
        <w:t xml:space="preserve">con </w:t>
      </w:r>
      <w:r w:rsidRPr="00F00D71">
        <w:rPr>
          <w:sz w:val="22"/>
          <w:szCs w:val="22"/>
          <w:lang w:val="es-ES"/>
        </w:rPr>
        <w:t>UNDRR, quien tendrá el rol de secretaría;</w:t>
      </w:r>
      <w:r w:rsidR="004E0A5F" w:rsidRPr="00F00D71">
        <w:rPr>
          <w:sz w:val="22"/>
          <w:szCs w:val="22"/>
          <w:lang w:val="es-ES"/>
        </w:rPr>
        <w:t xml:space="preserve"> Jamaica, como país anfitrión de la última Plataforma Regional,</w:t>
      </w:r>
      <w:r w:rsidRPr="00F00D71">
        <w:rPr>
          <w:sz w:val="22"/>
          <w:szCs w:val="22"/>
          <w:lang w:val="es-ES"/>
        </w:rPr>
        <w:t xml:space="preserve"> organizaciones intergubernamentales de la región; organismos internacionales y donantes que cooperan con la región; organizaciones regionales de la sociedad civil; sector privado;</w:t>
      </w:r>
      <w:r w:rsidR="00EC6C1D" w:rsidRPr="00F00D71">
        <w:rPr>
          <w:sz w:val="22"/>
          <w:szCs w:val="22"/>
          <w:lang w:val="es-ES"/>
        </w:rPr>
        <w:t xml:space="preserve"> representante de grupos y redes de jóvenes y</w:t>
      </w:r>
      <w:r w:rsidRPr="00F00D71">
        <w:rPr>
          <w:sz w:val="22"/>
          <w:szCs w:val="22"/>
          <w:lang w:val="es-ES"/>
        </w:rPr>
        <w:t xml:space="preserve"> comunidad </w:t>
      </w:r>
      <w:r w:rsidR="00CC45A4" w:rsidRPr="00F00D71">
        <w:rPr>
          <w:sz w:val="22"/>
          <w:szCs w:val="22"/>
          <w:lang w:val="es-ES"/>
        </w:rPr>
        <w:t xml:space="preserve">científica y </w:t>
      </w:r>
      <w:r w:rsidRPr="00F00D71">
        <w:rPr>
          <w:sz w:val="22"/>
          <w:szCs w:val="22"/>
          <w:lang w:val="es-ES"/>
        </w:rPr>
        <w:t>t</w:t>
      </w:r>
      <w:r w:rsidR="007B4F9B" w:rsidRPr="00F00D71">
        <w:rPr>
          <w:sz w:val="22"/>
          <w:szCs w:val="22"/>
          <w:lang w:val="es-ES"/>
        </w:rPr>
        <w:t>e</w:t>
      </w:r>
      <w:r w:rsidRPr="00F00D71">
        <w:rPr>
          <w:sz w:val="22"/>
          <w:szCs w:val="22"/>
          <w:lang w:val="es-ES"/>
        </w:rPr>
        <w:t>cn</w:t>
      </w:r>
      <w:r w:rsidR="00667D9A" w:rsidRPr="00F00D71">
        <w:rPr>
          <w:sz w:val="22"/>
          <w:szCs w:val="22"/>
          <w:lang w:val="es-ES"/>
        </w:rPr>
        <w:t>ológica.</w:t>
      </w:r>
      <w:r w:rsidRPr="00F00D71">
        <w:rPr>
          <w:sz w:val="22"/>
          <w:szCs w:val="22"/>
          <w:lang w:val="es-ES"/>
        </w:rPr>
        <w:t xml:space="preserve"> </w:t>
      </w:r>
    </w:p>
    <w:p w14:paraId="5DFCE92A" w14:textId="77777777" w:rsidR="00A75DAB" w:rsidRPr="00F00D71" w:rsidRDefault="00A75DAB" w:rsidP="00A75DAB">
      <w:pPr>
        <w:jc w:val="both"/>
        <w:rPr>
          <w:sz w:val="22"/>
          <w:szCs w:val="22"/>
          <w:lang w:val="es-ES"/>
        </w:rPr>
      </w:pPr>
    </w:p>
    <w:p w14:paraId="4A89E06D" w14:textId="418681E5" w:rsidR="00A75DAB" w:rsidRPr="00F00D71" w:rsidRDefault="00A75DAB" w:rsidP="00A75DAB">
      <w:pPr>
        <w:jc w:val="both"/>
        <w:rPr>
          <w:sz w:val="22"/>
          <w:szCs w:val="22"/>
          <w:lang w:val="es-ES"/>
        </w:rPr>
      </w:pPr>
      <w:r w:rsidRPr="00F00D71">
        <w:rPr>
          <w:sz w:val="22"/>
          <w:szCs w:val="22"/>
          <w:lang w:val="es-ES"/>
        </w:rPr>
        <w:lastRenderedPageBreak/>
        <w:t xml:space="preserve">El Gobierno </w:t>
      </w:r>
      <w:r w:rsidRPr="00F00D71">
        <w:rPr>
          <w:rFonts w:cstheme="minorHAnsi"/>
          <w:bCs/>
          <w:sz w:val="22"/>
          <w:szCs w:val="22"/>
          <w:lang w:val="es-ES"/>
        </w:rPr>
        <w:t>de la República Oriental del Uruguay y</w:t>
      </w:r>
      <w:r w:rsidRPr="00F00D71">
        <w:rPr>
          <w:sz w:val="22"/>
          <w:szCs w:val="22"/>
          <w:lang w:val="es-ES"/>
        </w:rPr>
        <w:t xml:space="preserve"> UNDRR mantienen su firme compromiso </w:t>
      </w:r>
      <w:r w:rsidR="00CC45A4" w:rsidRPr="00F00D71">
        <w:rPr>
          <w:sz w:val="22"/>
          <w:szCs w:val="22"/>
          <w:lang w:val="es-ES"/>
        </w:rPr>
        <w:t>para garantizar</w:t>
      </w:r>
      <w:r w:rsidRPr="00F00D71">
        <w:rPr>
          <w:sz w:val="22"/>
          <w:szCs w:val="22"/>
          <w:lang w:val="es-ES"/>
        </w:rPr>
        <w:t xml:space="preserve"> el desarrollo de consultas inclu</w:t>
      </w:r>
      <w:r w:rsidR="00CC45A4" w:rsidRPr="00F00D71">
        <w:rPr>
          <w:sz w:val="22"/>
          <w:szCs w:val="22"/>
          <w:lang w:val="es-ES"/>
        </w:rPr>
        <w:t>yentes</w:t>
      </w:r>
      <w:r w:rsidRPr="00F00D71">
        <w:rPr>
          <w:sz w:val="22"/>
          <w:szCs w:val="22"/>
          <w:lang w:val="es-ES"/>
        </w:rPr>
        <w:t xml:space="preserve"> y multisectoriales como parte de los preparativos de la Plataforma Regional.</w:t>
      </w:r>
    </w:p>
    <w:p w14:paraId="603218AA" w14:textId="5F12001E" w:rsidR="00E05C94" w:rsidRPr="00F00D71" w:rsidRDefault="00E05C94" w:rsidP="00A75DAB">
      <w:pPr>
        <w:jc w:val="both"/>
        <w:rPr>
          <w:rFonts w:cstheme="minorHAnsi"/>
          <w:bCs/>
          <w:sz w:val="22"/>
          <w:szCs w:val="22"/>
          <w:lang w:val="es-ES"/>
        </w:rPr>
      </w:pPr>
    </w:p>
    <w:p w14:paraId="06321284" w14:textId="77777777" w:rsidR="00A75DAB" w:rsidRPr="00F00D71" w:rsidRDefault="00A75DAB" w:rsidP="00A75DAB">
      <w:pPr>
        <w:jc w:val="both"/>
        <w:rPr>
          <w:rFonts w:cstheme="minorHAnsi"/>
          <w:b/>
          <w:color w:val="0070C0"/>
          <w:sz w:val="26"/>
          <w:szCs w:val="26"/>
          <w:lang w:val="es-ES"/>
        </w:rPr>
      </w:pPr>
      <w:r w:rsidRPr="00F00D71">
        <w:rPr>
          <w:rFonts w:cstheme="minorHAnsi"/>
          <w:b/>
          <w:color w:val="0070C0"/>
          <w:sz w:val="26"/>
          <w:szCs w:val="26"/>
          <w:lang w:val="es-ES"/>
        </w:rPr>
        <w:t>5. METODOLOGIA</w:t>
      </w:r>
    </w:p>
    <w:p w14:paraId="52A61C43" w14:textId="4EFF67BC" w:rsidR="004E5D98" w:rsidRPr="00F00D71" w:rsidRDefault="004E5D98" w:rsidP="004E5D98">
      <w:pPr>
        <w:jc w:val="both"/>
        <w:rPr>
          <w:rFonts w:cstheme="minorHAnsi"/>
          <w:sz w:val="22"/>
          <w:szCs w:val="22"/>
          <w:lang w:val="es-ES"/>
        </w:rPr>
      </w:pPr>
      <w:r w:rsidRPr="00F00D71">
        <w:rPr>
          <w:rFonts w:cstheme="minorHAnsi"/>
          <w:sz w:val="22"/>
          <w:szCs w:val="22"/>
          <w:lang w:val="es-ES"/>
        </w:rPr>
        <w:t xml:space="preserve">Se espera una </w:t>
      </w:r>
      <w:r w:rsidR="00CC45A4" w:rsidRPr="00F00D71">
        <w:rPr>
          <w:rFonts w:cstheme="minorHAnsi"/>
          <w:sz w:val="22"/>
          <w:szCs w:val="22"/>
          <w:lang w:val="es-ES"/>
        </w:rPr>
        <w:t xml:space="preserve">participación </w:t>
      </w:r>
      <w:r w:rsidRPr="00F00D71">
        <w:rPr>
          <w:rFonts w:cstheme="minorHAnsi"/>
          <w:sz w:val="22"/>
          <w:szCs w:val="22"/>
          <w:lang w:val="es-ES"/>
        </w:rPr>
        <w:t>amplia e inclu</w:t>
      </w:r>
      <w:r w:rsidR="00CC45A4" w:rsidRPr="00F00D71">
        <w:rPr>
          <w:rFonts w:cstheme="minorHAnsi"/>
          <w:sz w:val="22"/>
          <w:szCs w:val="22"/>
          <w:lang w:val="es-ES"/>
        </w:rPr>
        <w:t>yente</w:t>
      </w:r>
      <w:r w:rsidR="004E0A5F" w:rsidRPr="00F00D71">
        <w:rPr>
          <w:rFonts w:cstheme="minorHAnsi"/>
          <w:sz w:val="22"/>
          <w:szCs w:val="22"/>
          <w:lang w:val="es-ES"/>
        </w:rPr>
        <w:t xml:space="preserve"> en la PR23</w:t>
      </w:r>
      <w:r w:rsidR="00CC45A4" w:rsidRPr="00F00D71">
        <w:rPr>
          <w:rFonts w:cstheme="minorHAnsi"/>
          <w:sz w:val="22"/>
          <w:szCs w:val="22"/>
          <w:lang w:val="es-ES"/>
        </w:rPr>
        <w:t xml:space="preserve">, tanto en modalidad </w:t>
      </w:r>
      <w:r w:rsidRPr="00F00D71">
        <w:rPr>
          <w:rFonts w:cstheme="minorHAnsi"/>
          <w:sz w:val="22"/>
          <w:szCs w:val="22"/>
          <w:lang w:val="es-ES"/>
        </w:rPr>
        <w:t xml:space="preserve">presencial </w:t>
      </w:r>
      <w:r w:rsidR="00CC45A4" w:rsidRPr="00F00D71">
        <w:rPr>
          <w:rFonts w:cstheme="minorHAnsi"/>
          <w:sz w:val="22"/>
          <w:szCs w:val="22"/>
          <w:lang w:val="es-ES"/>
        </w:rPr>
        <w:t>como</w:t>
      </w:r>
      <w:r w:rsidRPr="00F00D71">
        <w:rPr>
          <w:rFonts w:cstheme="minorHAnsi"/>
          <w:sz w:val="22"/>
          <w:szCs w:val="22"/>
          <w:lang w:val="es-ES"/>
        </w:rPr>
        <w:t xml:space="preserve"> virtual</w:t>
      </w:r>
      <w:r w:rsidR="00CC45A4" w:rsidRPr="00F00D71">
        <w:rPr>
          <w:rFonts w:cstheme="minorHAnsi"/>
          <w:sz w:val="22"/>
          <w:szCs w:val="22"/>
          <w:lang w:val="es-ES"/>
        </w:rPr>
        <w:t>,</w:t>
      </w:r>
      <w:r w:rsidRPr="00F00D71">
        <w:rPr>
          <w:rFonts w:cstheme="minorHAnsi"/>
          <w:sz w:val="22"/>
          <w:szCs w:val="22"/>
          <w:lang w:val="es-ES"/>
        </w:rPr>
        <w:t xml:space="preserve"> de representantes de los Estados miembros, organismos intergubernamentales, </w:t>
      </w:r>
      <w:r w:rsidRPr="00F00D71">
        <w:rPr>
          <w:rFonts w:cstheme="minorHAnsi"/>
          <w:bCs/>
          <w:sz w:val="22"/>
          <w:szCs w:val="22"/>
          <w:lang w:val="es-ES"/>
        </w:rPr>
        <w:t xml:space="preserve">sector privado, sociedad civil, organismos de cooperación, agencias de Naciones Unidas, donantes, </w:t>
      </w:r>
      <w:r w:rsidRPr="00F00D71">
        <w:rPr>
          <w:rFonts w:cstheme="minorHAnsi"/>
          <w:sz w:val="22"/>
          <w:szCs w:val="22"/>
          <w:lang w:val="es-ES"/>
        </w:rPr>
        <w:t xml:space="preserve">bancos de desarrollo, </w:t>
      </w:r>
      <w:r w:rsidR="00821687" w:rsidRPr="00F00D71">
        <w:rPr>
          <w:rFonts w:cstheme="minorHAnsi"/>
          <w:sz w:val="22"/>
          <w:szCs w:val="22"/>
          <w:lang w:val="es-ES"/>
        </w:rPr>
        <w:t>sector científico</w:t>
      </w:r>
      <w:r w:rsidR="00413218" w:rsidRPr="00F00D71">
        <w:rPr>
          <w:rFonts w:cstheme="minorHAnsi"/>
          <w:sz w:val="22"/>
          <w:szCs w:val="22"/>
          <w:lang w:val="es-ES"/>
        </w:rPr>
        <w:t xml:space="preserve"> y</w:t>
      </w:r>
      <w:r w:rsidR="00821687" w:rsidRPr="00F00D71">
        <w:rPr>
          <w:rFonts w:cstheme="minorHAnsi"/>
          <w:sz w:val="22"/>
          <w:szCs w:val="22"/>
          <w:lang w:val="es-ES"/>
        </w:rPr>
        <w:t xml:space="preserve"> tecnológico</w:t>
      </w:r>
      <w:r w:rsidR="00413218" w:rsidRPr="00F00D71">
        <w:rPr>
          <w:rFonts w:cstheme="minorHAnsi"/>
          <w:sz w:val="22"/>
          <w:szCs w:val="22"/>
          <w:lang w:val="es-ES"/>
        </w:rPr>
        <w:t xml:space="preserve">, </w:t>
      </w:r>
      <w:r w:rsidR="00A7680C" w:rsidRPr="00F00D71">
        <w:rPr>
          <w:rFonts w:cstheme="minorHAnsi"/>
          <w:sz w:val="22"/>
          <w:szCs w:val="22"/>
          <w:lang w:val="es-ES"/>
        </w:rPr>
        <w:t>academia</w:t>
      </w:r>
      <w:r w:rsidR="00413218" w:rsidRPr="00F00D71">
        <w:rPr>
          <w:rFonts w:cstheme="minorHAnsi"/>
          <w:sz w:val="22"/>
          <w:szCs w:val="22"/>
          <w:lang w:val="es-ES"/>
        </w:rPr>
        <w:t xml:space="preserve"> y universidades</w:t>
      </w:r>
      <w:r w:rsidR="00821687" w:rsidRPr="00F00D71">
        <w:rPr>
          <w:rFonts w:cstheme="minorHAnsi"/>
          <w:sz w:val="22"/>
          <w:szCs w:val="22"/>
          <w:lang w:val="es-ES"/>
        </w:rPr>
        <w:t xml:space="preserve">, </w:t>
      </w:r>
      <w:r w:rsidRPr="00F00D71">
        <w:rPr>
          <w:rFonts w:cstheme="minorHAnsi"/>
          <w:sz w:val="22"/>
          <w:szCs w:val="22"/>
          <w:lang w:val="es-ES"/>
        </w:rPr>
        <w:t>instituciones financieras y de planificación,</w:t>
      </w:r>
      <w:r w:rsidRPr="00F00D71">
        <w:rPr>
          <w:rFonts w:cstheme="minorHAnsi"/>
          <w:bCs/>
          <w:sz w:val="22"/>
          <w:szCs w:val="22"/>
          <w:lang w:val="es-ES"/>
        </w:rPr>
        <w:t xml:space="preserve"> así como otros actores relevantes en las Américas y </w:t>
      </w:r>
      <w:r w:rsidR="00E7703E" w:rsidRPr="00F00D71">
        <w:rPr>
          <w:rFonts w:cstheme="minorHAnsi"/>
          <w:bCs/>
          <w:sz w:val="22"/>
          <w:szCs w:val="22"/>
          <w:lang w:val="es-ES"/>
        </w:rPr>
        <w:t>E</w:t>
      </w:r>
      <w:r w:rsidRPr="00F00D71">
        <w:rPr>
          <w:rFonts w:cstheme="minorHAnsi"/>
          <w:bCs/>
          <w:sz w:val="22"/>
          <w:szCs w:val="22"/>
          <w:lang w:val="es-ES"/>
        </w:rPr>
        <w:t>l Caribe</w:t>
      </w:r>
      <w:r w:rsidR="00B25AB6" w:rsidRPr="00F00D71">
        <w:rPr>
          <w:rFonts w:cstheme="minorHAnsi"/>
          <w:bCs/>
          <w:sz w:val="22"/>
          <w:szCs w:val="22"/>
          <w:lang w:val="es-ES"/>
        </w:rPr>
        <w:t>. E</w:t>
      </w:r>
      <w:r w:rsidRPr="00F00D71">
        <w:rPr>
          <w:rFonts w:cstheme="minorHAnsi"/>
          <w:bCs/>
          <w:sz w:val="22"/>
          <w:szCs w:val="22"/>
          <w:lang w:val="es-ES"/>
        </w:rPr>
        <w:t xml:space="preserve">ntre </w:t>
      </w:r>
      <w:r w:rsidR="00B25AB6" w:rsidRPr="00F00D71">
        <w:rPr>
          <w:rFonts w:cstheme="minorHAnsi"/>
          <w:bCs/>
          <w:sz w:val="22"/>
          <w:szCs w:val="22"/>
          <w:lang w:val="es-ES"/>
        </w:rPr>
        <w:t>estos</w:t>
      </w:r>
      <w:r w:rsidRPr="00F00D71">
        <w:rPr>
          <w:rFonts w:cstheme="minorHAnsi"/>
          <w:bCs/>
          <w:sz w:val="22"/>
          <w:szCs w:val="22"/>
          <w:lang w:val="es-ES"/>
        </w:rPr>
        <w:t xml:space="preserve"> </w:t>
      </w:r>
      <w:r w:rsidR="00B25AB6" w:rsidRPr="00F00D71">
        <w:rPr>
          <w:rFonts w:cstheme="minorHAnsi"/>
          <w:bCs/>
          <w:sz w:val="22"/>
          <w:szCs w:val="22"/>
          <w:lang w:val="es-ES"/>
        </w:rPr>
        <w:t>d</w:t>
      </w:r>
      <w:r w:rsidRPr="00F00D71">
        <w:rPr>
          <w:rFonts w:cstheme="minorHAnsi"/>
          <w:bCs/>
          <w:sz w:val="22"/>
          <w:szCs w:val="22"/>
          <w:lang w:val="es-ES"/>
        </w:rPr>
        <w:t>estacan</w:t>
      </w:r>
      <w:r w:rsidRPr="00F00D71">
        <w:rPr>
          <w:rFonts w:cstheme="minorHAnsi"/>
          <w:sz w:val="22"/>
          <w:szCs w:val="22"/>
          <w:lang w:val="es-ES"/>
        </w:rPr>
        <w:t xml:space="preserve"> organizaciones de mujeres, redes comunitarias, organizaciones</w:t>
      </w:r>
      <w:r w:rsidR="00EC6C1D" w:rsidRPr="00F00D71">
        <w:rPr>
          <w:rFonts w:cstheme="minorHAnsi"/>
          <w:sz w:val="22"/>
          <w:szCs w:val="22"/>
          <w:lang w:val="es-ES"/>
        </w:rPr>
        <w:t xml:space="preserve"> y redes</w:t>
      </w:r>
      <w:r w:rsidRPr="00F00D71">
        <w:rPr>
          <w:rFonts w:cstheme="minorHAnsi"/>
          <w:sz w:val="22"/>
          <w:szCs w:val="22"/>
          <w:lang w:val="es-ES"/>
        </w:rPr>
        <w:t xml:space="preserve"> de juventudes, </w:t>
      </w:r>
      <w:r w:rsidR="00413218" w:rsidRPr="00F00D71">
        <w:rPr>
          <w:rFonts w:cstheme="minorHAnsi"/>
          <w:sz w:val="22"/>
          <w:szCs w:val="22"/>
          <w:lang w:val="es-ES"/>
        </w:rPr>
        <w:t xml:space="preserve">niños y niñas, </w:t>
      </w:r>
      <w:r w:rsidRPr="00F00D71">
        <w:rPr>
          <w:rFonts w:cstheme="minorHAnsi"/>
          <w:sz w:val="22"/>
          <w:szCs w:val="22"/>
          <w:lang w:val="es-ES"/>
        </w:rPr>
        <w:t xml:space="preserve">grupos de voluntarios, personas mayores, personas con discapacidad, poblaciones </w:t>
      </w:r>
      <w:r w:rsidR="00E40CE3" w:rsidRPr="00F00D71">
        <w:rPr>
          <w:rFonts w:cstheme="minorHAnsi"/>
          <w:sz w:val="22"/>
          <w:szCs w:val="22"/>
          <w:lang w:val="es-ES"/>
        </w:rPr>
        <w:t xml:space="preserve">y organizaciones </w:t>
      </w:r>
      <w:r w:rsidRPr="00F00D71">
        <w:rPr>
          <w:rFonts w:cstheme="minorHAnsi"/>
          <w:sz w:val="22"/>
          <w:szCs w:val="22"/>
          <w:lang w:val="es-ES"/>
        </w:rPr>
        <w:t>indígenas</w:t>
      </w:r>
      <w:r w:rsidR="00E40CE3" w:rsidRPr="00F00D71">
        <w:rPr>
          <w:rFonts w:cstheme="minorHAnsi"/>
          <w:sz w:val="22"/>
          <w:szCs w:val="22"/>
          <w:lang w:val="es-ES"/>
        </w:rPr>
        <w:t xml:space="preserve"> y afrodescendientes</w:t>
      </w:r>
      <w:r w:rsidRPr="00F00D71">
        <w:rPr>
          <w:rFonts w:cstheme="minorHAnsi"/>
          <w:sz w:val="22"/>
          <w:szCs w:val="22"/>
          <w:lang w:val="es-ES"/>
        </w:rPr>
        <w:t>, migrantes y grupos que viven en condiciones de alta vulnerabilidad. La VIII Plataforma Regional representa una oportunidad inigualable para que los Estados miembros y todos estos actores compartan experiencias</w:t>
      </w:r>
      <w:r w:rsidR="00A742E3" w:rsidRPr="00F00D71">
        <w:rPr>
          <w:rFonts w:cstheme="minorHAnsi"/>
          <w:sz w:val="22"/>
          <w:szCs w:val="22"/>
          <w:lang w:val="es-ES"/>
        </w:rPr>
        <w:t xml:space="preserve"> y </w:t>
      </w:r>
      <w:r w:rsidR="00E05C94" w:rsidRPr="00F00D71">
        <w:rPr>
          <w:rFonts w:cstheme="minorHAnsi"/>
          <w:sz w:val="22"/>
          <w:szCs w:val="22"/>
          <w:lang w:val="es-ES"/>
        </w:rPr>
        <w:t>buenas prácticas</w:t>
      </w:r>
      <w:r w:rsidRPr="00F00D71">
        <w:rPr>
          <w:rFonts w:cstheme="minorHAnsi"/>
          <w:sz w:val="22"/>
          <w:szCs w:val="22"/>
          <w:lang w:val="es-ES"/>
        </w:rPr>
        <w:t xml:space="preserve">, </w:t>
      </w:r>
      <w:r w:rsidR="003F040E" w:rsidRPr="00F00D71">
        <w:rPr>
          <w:rFonts w:cstheme="minorHAnsi"/>
          <w:sz w:val="22"/>
          <w:szCs w:val="22"/>
          <w:lang w:val="es-ES"/>
        </w:rPr>
        <w:t xml:space="preserve">tengan mayor incidencia en la </w:t>
      </w:r>
      <w:r w:rsidRPr="00F00D71">
        <w:rPr>
          <w:rFonts w:cstheme="minorHAnsi"/>
          <w:sz w:val="22"/>
          <w:szCs w:val="22"/>
          <w:lang w:val="es-ES"/>
        </w:rPr>
        <w:t>transf</w:t>
      </w:r>
      <w:r w:rsidR="003F040E" w:rsidRPr="00F00D71">
        <w:rPr>
          <w:rFonts w:cstheme="minorHAnsi"/>
          <w:sz w:val="22"/>
          <w:szCs w:val="22"/>
          <w:lang w:val="es-ES"/>
        </w:rPr>
        <w:t>erencia de</w:t>
      </w:r>
      <w:r w:rsidRPr="00F00D71">
        <w:rPr>
          <w:rFonts w:cstheme="minorHAnsi"/>
          <w:sz w:val="22"/>
          <w:szCs w:val="22"/>
          <w:lang w:val="es-ES"/>
        </w:rPr>
        <w:t xml:space="preserve"> conocimientos</w:t>
      </w:r>
      <w:r w:rsidR="003F040E" w:rsidRPr="00F00D71">
        <w:rPr>
          <w:rFonts w:cstheme="minorHAnsi"/>
          <w:sz w:val="22"/>
          <w:szCs w:val="22"/>
          <w:lang w:val="es-ES"/>
        </w:rPr>
        <w:t xml:space="preserve"> y el desarrollo de capacidades</w:t>
      </w:r>
      <w:r w:rsidRPr="00F00D71">
        <w:rPr>
          <w:rFonts w:cstheme="minorHAnsi"/>
          <w:sz w:val="22"/>
          <w:szCs w:val="22"/>
          <w:lang w:val="es-ES"/>
        </w:rPr>
        <w:t xml:space="preserve">, </w:t>
      </w:r>
      <w:r w:rsidR="00C738F1" w:rsidRPr="00F00D71">
        <w:rPr>
          <w:rFonts w:cstheme="minorHAnsi"/>
          <w:sz w:val="22"/>
          <w:szCs w:val="22"/>
          <w:lang w:val="es-ES"/>
        </w:rPr>
        <w:t>y reafirmen</w:t>
      </w:r>
      <w:r w:rsidRPr="00F00D71">
        <w:rPr>
          <w:rFonts w:cstheme="minorHAnsi"/>
          <w:sz w:val="22"/>
          <w:szCs w:val="22"/>
          <w:lang w:val="es-ES"/>
        </w:rPr>
        <w:t xml:space="preserve"> su compromiso </w:t>
      </w:r>
      <w:r w:rsidR="003F040E" w:rsidRPr="00F00D71">
        <w:rPr>
          <w:rFonts w:cstheme="minorHAnsi"/>
          <w:sz w:val="22"/>
          <w:szCs w:val="22"/>
          <w:lang w:val="es-ES"/>
        </w:rPr>
        <w:t xml:space="preserve">permanente </w:t>
      </w:r>
      <w:r w:rsidRPr="00F00D71">
        <w:rPr>
          <w:rFonts w:cstheme="minorHAnsi"/>
          <w:sz w:val="22"/>
          <w:szCs w:val="22"/>
          <w:lang w:val="es-ES"/>
        </w:rPr>
        <w:t>con la reducción del riesgo de desastres a nivel regional, nacional y local.</w:t>
      </w:r>
    </w:p>
    <w:p w14:paraId="49970F48" w14:textId="77777777" w:rsidR="004E5D98" w:rsidRPr="00F00D71" w:rsidRDefault="004E5D98" w:rsidP="004E5D98">
      <w:pPr>
        <w:jc w:val="both"/>
        <w:rPr>
          <w:rFonts w:cstheme="minorHAnsi"/>
          <w:bCs/>
          <w:sz w:val="22"/>
          <w:szCs w:val="22"/>
          <w:lang w:val="es-ES"/>
        </w:rPr>
      </w:pPr>
    </w:p>
    <w:p w14:paraId="433207EF" w14:textId="3193E817" w:rsidR="004E5D98" w:rsidRPr="00F00D71" w:rsidRDefault="004E5D98" w:rsidP="00261831">
      <w:pPr>
        <w:spacing w:after="120"/>
        <w:jc w:val="both"/>
        <w:rPr>
          <w:rFonts w:cstheme="minorHAnsi"/>
          <w:bCs/>
          <w:sz w:val="22"/>
          <w:szCs w:val="22"/>
          <w:lang w:val="es-ES"/>
        </w:rPr>
      </w:pPr>
      <w:r w:rsidRPr="00F00D71">
        <w:rPr>
          <w:rFonts w:cstheme="minorHAnsi"/>
          <w:bCs/>
          <w:sz w:val="22"/>
          <w:szCs w:val="22"/>
          <w:lang w:val="es-ES"/>
        </w:rPr>
        <w:t xml:space="preserve">La VIII Plataforma Regional se desarrollará en modalidad híbrida, es decir, se llevará a cabo de forma </w:t>
      </w:r>
      <w:r w:rsidR="003C118E" w:rsidRPr="00F00D71">
        <w:rPr>
          <w:rFonts w:cstheme="minorHAnsi"/>
          <w:bCs/>
          <w:sz w:val="22"/>
          <w:szCs w:val="22"/>
          <w:lang w:val="es-ES"/>
        </w:rPr>
        <w:t>presencial,</w:t>
      </w:r>
      <w:r w:rsidRPr="00F00D71">
        <w:rPr>
          <w:rFonts w:cstheme="minorHAnsi"/>
          <w:bCs/>
          <w:sz w:val="22"/>
          <w:szCs w:val="22"/>
          <w:lang w:val="es-ES"/>
        </w:rPr>
        <w:t xml:space="preserve"> pero habilitando</w:t>
      </w:r>
      <w:r w:rsidR="003C118E" w:rsidRPr="00F00D71">
        <w:rPr>
          <w:rFonts w:cstheme="minorHAnsi"/>
          <w:bCs/>
          <w:sz w:val="22"/>
          <w:szCs w:val="22"/>
          <w:lang w:val="es-ES"/>
        </w:rPr>
        <w:t>,</w:t>
      </w:r>
      <w:r w:rsidRPr="00F00D71">
        <w:rPr>
          <w:rFonts w:cstheme="minorHAnsi"/>
          <w:bCs/>
          <w:sz w:val="22"/>
          <w:szCs w:val="22"/>
          <w:lang w:val="es-ES"/>
        </w:rPr>
        <w:t xml:space="preserve"> también</w:t>
      </w:r>
      <w:r w:rsidR="003C118E" w:rsidRPr="00F00D71">
        <w:rPr>
          <w:rFonts w:cstheme="minorHAnsi"/>
          <w:bCs/>
          <w:sz w:val="22"/>
          <w:szCs w:val="22"/>
          <w:lang w:val="es-ES"/>
        </w:rPr>
        <w:t>,</w:t>
      </w:r>
      <w:r w:rsidRPr="00F00D71">
        <w:rPr>
          <w:rFonts w:cstheme="minorHAnsi"/>
          <w:bCs/>
          <w:sz w:val="22"/>
          <w:szCs w:val="22"/>
          <w:lang w:val="es-ES"/>
        </w:rPr>
        <w:t xml:space="preserve"> los accesos necesarios para la participación virtual en los espacios claves. </w:t>
      </w:r>
      <w:r w:rsidR="008E01BA" w:rsidRPr="00F00D71">
        <w:rPr>
          <w:rFonts w:cstheme="minorHAnsi"/>
          <w:bCs/>
          <w:sz w:val="22"/>
          <w:szCs w:val="22"/>
          <w:lang w:val="es-ES"/>
        </w:rPr>
        <w:t>Con la finalidad de</w:t>
      </w:r>
      <w:r w:rsidRPr="00F00D71">
        <w:rPr>
          <w:rFonts w:cstheme="minorHAnsi"/>
          <w:bCs/>
          <w:sz w:val="22"/>
          <w:szCs w:val="22"/>
          <w:lang w:val="es-ES"/>
        </w:rPr>
        <w:t xml:space="preserve"> asegurar los espacios suficientes para la participación de la diversidad de asistentes virtuales y presenciales, durante su desarrollo se llevarán a cabo diferentes modalidades de intercambio, a saber:</w:t>
      </w:r>
    </w:p>
    <w:p w14:paraId="7167404D" w14:textId="77777777"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 xml:space="preserve">Tres ceremonias: </w:t>
      </w:r>
      <w:r w:rsidRPr="00F00D71">
        <w:rPr>
          <w:rFonts w:cstheme="minorHAnsi"/>
          <w:bCs/>
          <w:sz w:val="22"/>
          <w:szCs w:val="22"/>
          <w:u w:val="single"/>
          <w:lang w:val="es-ES"/>
        </w:rPr>
        <w:t>Ceremonia de apertura</w:t>
      </w:r>
      <w:r w:rsidRPr="00F00D71">
        <w:rPr>
          <w:rFonts w:cstheme="minorHAnsi"/>
          <w:bCs/>
          <w:sz w:val="22"/>
          <w:szCs w:val="22"/>
          <w:lang w:val="es-ES"/>
        </w:rPr>
        <w:t xml:space="preserve">, con altas autoridades del gobierno anfitrión y UN, se realizará al inicio del primer día; </w:t>
      </w:r>
      <w:r w:rsidRPr="00F00D71">
        <w:rPr>
          <w:rFonts w:cstheme="minorHAnsi"/>
          <w:bCs/>
          <w:sz w:val="22"/>
          <w:szCs w:val="22"/>
          <w:u w:val="single"/>
          <w:lang w:val="es-ES"/>
        </w:rPr>
        <w:t>Ceremonia cultural</w:t>
      </w:r>
      <w:r w:rsidRPr="00F00D71">
        <w:rPr>
          <w:rFonts w:cstheme="minorHAnsi"/>
          <w:bCs/>
          <w:sz w:val="22"/>
          <w:szCs w:val="22"/>
          <w:lang w:val="es-ES"/>
        </w:rPr>
        <w:t xml:space="preserve">, con la participación de todos y todas las asistentes, se realizará al final del primer día; </w:t>
      </w:r>
      <w:r w:rsidRPr="00F00D71">
        <w:rPr>
          <w:rFonts w:cstheme="minorHAnsi"/>
          <w:bCs/>
          <w:sz w:val="22"/>
          <w:szCs w:val="22"/>
          <w:u w:val="single"/>
          <w:lang w:val="es-ES"/>
        </w:rPr>
        <w:t>Ceremonia de clausura</w:t>
      </w:r>
      <w:r w:rsidRPr="00F00D71">
        <w:rPr>
          <w:rFonts w:cstheme="minorHAnsi"/>
          <w:bCs/>
          <w:sz w:val="22"/>
          <w:szCs w:val="22"/>
          <w:lang w:val="es-ES"/>
        </w:rPr>
        <w:t>, con altas autoridades del gobierno anfitrión y UN, se realizará al final del último día (modalidad presencial).</w:t>
      </w:r>
    </w:p>
    <w:p w14:paraId="211ABA11" w14:textId="69705688"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Cuatro sesiones plenarias</w:t>
      </w:r>
      <w:r w:rsidRPr="00F00D71">
        <w:rPr>
          <w:rFonts w:cstheme="minorHAnsi"/>
          <w:bCs/>
          <w:sz w:val="22"/>
          <w:szCs w:val="22"/>
          <w:lang w:val="es-ES"/>
        </w:rPr>
        <w:t>: temática por definir con el Consejo Asesor (modalidad h</w:t>
      </w:r>
      <w:r w:rsidR="00F310A6" w:rsidRPr="00F00D71">
        <w:rPr>
          <w:rFonts w:cstheme="minorHAnsi"/>
          <w:bCs/>
          <w:sz w:val="22"/>
          <w:szCs w:val="22"/>
          <w:lang w:val="es-ES"/>
        </w:rPr>
        <w:t>í</w:t>
      </w:r>
      <w:r w:rsidRPr="00F00D71">
        <w:rPr>
          <w:rFonts w:cstheme="minorHAnsi"/>
          <w:bCs/>
          <w:sz w:val="22"/>
          <w:szCs w:val="22"/>
          <w:lang w:val="es-ES"/>
        </w:rPr>
        <w:t>brida, con mayor participación presencial).</w:t>
      </w:r>
    </w:p>
    <w:p w14:paraId="1960EDD4" w14:textId="49A76005"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Ocho sesiones paralelas</w:t>
      </w:r>
      <w:r w:rsidRPr="00F00D71">
        <w:rPr>
          <w:rFonts w:cstheme="minorHAnsi"/>
          <w:bCs/>
          <w:sz w:val="22"/>
          <w:szCs w:val="22"/>
          <w:lang w:val="es-ES"/>
        </w:rPr>
        <w:t>: temática por definir con el Consejo Asesor (modalidad h</w:t>
      </w:r>
      <w:r w:rsidR="00F310A6" w:rsidRPr="00F00D71">
        <w:rPr>
          <w:rFonts w:cstheme="minorHAnsi"/>
          <w:bCs/>
          <w:sz w:val="22"/>
          <w:szCs w:val="22"/>
          <w:lang w:val="es-ES"/>
        </w:rPr>
        <w:t>í</w:t>
      </w:r>
      <w:r w:rsidRPr="00F00D71">
        <w:rPr>
          <w:rFonts w:cstheme="minorHAnsi"/>
          <w:bCs/>
          <w:sz w:val="22"/>
          <w:szCs w:val="22"/>
          <w:lang w:val="es-ES"/>
        </w:rPr>
        <w:t>brida, con mayor participación presencial).</w:t>
      </w:r>
    </w:p>
    <w:p w14:paraId="369094B7" w14:textId="130AC5B7"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Una sesión especial</w:t>
      </w:r>
      <w:r w:rsidRPr="00F00D71">
        <w:rPr>
          <w:rFonts w:cstheme="minorHAnsi"/>
          <w:bCs/>
          <w:sz w:val="22"/>
          <w:szCs w:val="22"/>
          <w:lang w:val="es-ES"/>
        </w:rPr>
        <w:t>: temática por definir con el Consejo Asesor (modalidad h</w:t>
      </w:r>
      <w:r w:rsidR="005332EB" w:rsidRPr="00F00D71">
        <w:rPr>
          <w:rFonts w:cstheme="minorHAnsi"/>
          <w:bCs/>
          <w:sz w:val="22"/>
          <w:szCs w:val="22"/>
          <w:lang w:val="es-ES"/>
        </w:rPr>
        <w:t>í</w:t>
      </w:r>
      <w:r w:rsidRPr="00F00D71">
        <w:rPr>
          <w:rFonts w:cstheme="minorHAnsi"/>
          <w:bCs/>
          <w:sz w:val="22"/>
          <w:szCs w:val="22"/>
          <w:lang w:val="es-ES"/>
        </w:rPr>
        <w:t>brida).</w:t>
      </w:r>
    </w:p>
    <w:p w14:paraId="63A5FAE2" w14:textId="686A9567"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 xml:space="preserve">Doce </w:t>
      </w:r>
      <w:proofErr w:type="spellStart"/>
      <w:r w:rsidRPr="00F00D71">
        <w:rPr>
          <w:rFonts w:cstheme="minorHAnsi"/>
          <w:b/>
          <w:sz w:val="22"/>
          <w:szCs w:val="22"/>
          <w:lang w:val="es-ES"/>
        </w:rPr>
        <w:t>si</w:t>
      </w:r>
      <w:r w:rsidR="00862606" w:rsidRPr="00F00D71">
        <w:rPr>
          <w:rFonts w:cstheme="minorHAnsi"/>
          <w:b/>
          <w:sz w:val="22"/>
          <w:szCs w:val="22"/>
          <w:lang w:val="es-ES"/>
        </w:rPr>
        <w:t>d</w:t>
      </w:r>
      <w:r w:rsidRPr="00F00D71">
        <w:rPr>
          <w:rFonts w:cstheme="minorHAnsi"/>
          <w:b/>
          <w:sz w:val="22"/>
          <w:szCs w:val="22"/>
          <w:lang w:val="es-ES"/>
        </w:rPr>
        <w:t>e</w:t>
      </w:r>
      <w:proofErr w:type="spellEnd"/>
      <w:r w:rsidRPr="00F00D71">
        <w:rPr>
          <w:rFonts w:cstheme="minorHAnsi"/>
          <w:b/>
          <w:sz w:val="22"/>
          <w:szCs w:val="22"/>
          <w:lang w:val="es-ES"/>
        </w:rPr>
        <w:t xml:space="preserve"> </w:t>
      </w:r>
      <w:proofErr w:type="spellStart"/>
      <w:r w:rsidRPr="00F00D71">
        <w:rPr>
          <w:rFonts w:cstheme="minorHAnsi"/>
          <w:b/>
          <w:sz w:val="22"/>
          <w:szCs w:val="22"/>
          <w:lang w:val="es-ES"/>
        </w:rPr>
        <w:t>events</w:t>
      </w:r>
      <w:proofErr w:type="spellEnd"/>
      <w:r w:rsidRPr="00F00D71">
        <w:rPr>
          <w:rFonts w:cstheme="minorHAnsi"/>
          <w:bCs/>
          <w:sz w:val="22"/>
          <w:szCs w:val="22"/>
          <w:lang w:val="es-ES"/>
        </w:rPr>
        <w:t xml:space="preserve">: temática por definir con el Consejo Asesor. En este caso en particular seis </w:t>
      </w:r>
      <w:proofErr w:type="spellStart"/>
      <w:r w:rsidRPr="00F00D71">
        <w:rPr>
          <w:rFonts w:cstheme="minorHAnsi"/>
          <w:bCs/>
          <w:sz w:val="22"/>
          <w:szCs w:val="22"/>
          <w:lang w:val="es-ES"/>
        </w:rPr>
        <w:t>si</w:t>
      </w:r>
      <w:r w:rsidR="00862606" w:rsidRPr="00F00D71">
        <w:rPr>
          <w:rFonts w:cstheme="minorHAnsi"/>
          <w:bCs/>
          <w:sz w:val="22"/>
          <w:szCs w:val="22"/>
          <w:lang w:val="es-ES"/>
        </w:rPr>
        <w:t>d</w:t>
      </w:r>
      <w:r w:rsidRPr="00F00D71">
        <w:rPr>
          <w:rFonts w:cstheme="minorHAnsi"/>
          <w:bCs/>
          <w:sz w:val="22"/>
          <w:szCs w:val="22"/>
          <w:lang w:val="es-ES"/>
        </w:rPr>
        <w:t>e</w:t>
      </w:r>
      <w:proofErr w:type="spellEnd"/>
      <w:r w:rsidRPr="00F00D71">
        <w:rPr>
          <w:rFonts w:cstheme="minorHAnsi"/>
          <w:bCs/>
          <w:sz w:val="22"/>
          <w:szCs w:val="22"/>
          <w:lang w:val="es-ES"/>
        </w:rPr>
        <w:t xml:space="preserve"> </w:t>
      </w:r>
      <w:proofErr w:type="spellStart"/>
      <w:r w:rsidRPr="00F00D71">
        <w:rPr>
          <w:rFonts w:cstheme="minorHAnsi"/>
          <w:bCs/>
          <w:sz w:val="22"/>
          <w:szCs w:val="22"/>
          <w:lang w:val="es-ES"/>
        </w:rPr>
        <w:t>events</w:t>
      </w:r>
      <w:proofErr w:type="spellEnd"/>
      <w:r w:rsidRPr="00F00D71">
        <w:rPr>
          <w:rFonts w:cstheme="minorHAnsi"/>
          <w:bCs/>
          <w:sz w:val="22"/>
          <w:szCs w:val="22"/>
          <w:lang w:val="es-ES"/>
        </w:rPr>
        <w:t xml:space="preserve"> se desarrollarán bajo la modalidad presencial y otros seis en modalidad virtual.</w:t>
      </w:r>
    </w:p>
    <w:p w14:paraId="71969819" w14:textId="1B34F5E6"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Seis laboratorios de aprendizaje</w:t>
      </w:r>
      <w:r w:rsidRPr="00F00D71">
        <w:rPr>
          <w:rFonts w:cstheme="minorHAnsi"/>
          <w:bCs/>
          <w:sz w:val="22"/>
          <w:szCs w:val="22"/>
          <w:lang w:val="es-ES"/>
        </w:rPr>
        <w:t xml:space="preserve">: son espacios más pequeños para propiciar el intercambio y el aprendizaje </w:t>
      </w:r>
      <w:r w:rsidR="000C6F7F" w:rsidRPr="00F00D71">
        <w:rPr>
          <w:rFonts w:cstheme="minorHAnsi"/>
          <w:bCs/>
          <w:sz w:val="22"/>
          <w:szCs w:val="22"/>
          <w:lang w:val="es-ES"/>
        </w:rPr>
        <w:t xml:space="preserve">a través de interacción directa </w:t>
      </w:r>
      <w:r w:rsidRPr="00F00D71">
        <w:rPr>
          <w:rFonts w:cstheme="minorHAnsi"/>
          <w:bCs/>
          <w:sz w:val="22"/>
          <w:szCs w:val="22"/>
          <w:lang w:val="es-ES"/>
        </w:rPr>
        <w:t>(modalidad presencial).</w:t>
      </w:r>
    </w:p>
    <w:p w14:paraId="3955FBC8" w14:textId="39CEF7C9"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Una reunión ministerial</w:t>
      </w:r>
      <w:r w:rsidRPr="00F00D71">
        <w:rPr>
          <w:rFonts w:cstheme="minorHAnsi"/>
          <w:bCs/>
          <w:sz w:val="22"/>
          <w:szCs w:val="22"/>
          <w:lang w:val="es-ES"/>
        </w:rPr>
        <w:t xml:space="preserve">: </w:t>
      </w:r>
      <w:r w:rsidRPr="00F00D71">
        <w:rPr>
          <w:sz w:val="22"/>
          <w:szCs w:val="22"/>
          <w:lang w:val="es-ES"/>
        </w:rPr>
        <w:t>es un segmento en el que las autoridades de alto nivel, ministras y ministros, de diferentes sectores (</w:t>
      </w:r>
      <w:r w:rsidR="005D0B41" w:rsidRPr="00F00D71">
        <w:rPr>
          <w:sz w:val="22"/>
          <w:szCs w:val="22"/>
          <w:lang w:val="es-ES"/>
        </w:rPr>
        <w:t>por ejemplo,</w:t>
      </w:r>
      <w:r w:rsidRPr="00F00D71">
        <w:rPr>
          <w:sz w:val="22"/>
          <w:szCs w:val="22"/>
          <w:lang w:val="es-ES"/>
        </w:rPr>
        <w:t xml:space="preserve"> educación, </w:t>
      </w:r>
      <w:r w:rsidR="005D0B41" w:rsidRPr="00F00D71">
        <w:rPr>
          <w:sz w:val="22"/>
          <w:szCs w:val="22"/>
          <w:lang w:val="es-ES"/>
        </w:rPr>
        <w:t xml:space="preserve">salud, </w:t>
      </w:r>
      <w:r w:rsidRPr="00F00D71">
        <w:rPr>
          <w:sz w:val="22"/>
          <w:szCs w:val="22"/>
          <w:lang w:val="es-ES"/>
        </w:rPr>
        <w:t xml:space="preserve">agricultura, finanzas, turismo, </w:t>
      </w:r>
      <w:r w:rsidR="005D0B41" w:rsidRPr="00F00D71">
        <w:rPr>
          <w:sz w:val="22"/>
          <w:szCs w:val="22"/>
          <w:lang w:val="es-ES"/>
        </w:rPr>
        <w:t>ciencia y tecnológica, entre otros</w:t>
      </w:r>
      <w:r w:rsidRPr="00F00D71">
        <w:rPr>
          <w:sz w:val="22"/>
          <w:szCs w:val="22"/>
          <w:lang w:val="es-ES"/>
        </w:rPr>
        <w:t xml:space="preserve">.) deliberarán sobre los avances regionales en la RRD y establecerán las prioridades regionales para los próximos dos años </w:t>
      </w:r>
      <w:r w:rsidRPr="00F00D71">
        <w:rPr>
          <w:rFonts w:cstheme="minorHAnsi"/>
          <w:bCs/>
          <w:sz w:val="22"/>
          <w:szCs w:val="22"/>
          <w:lang w:val="es-ES"/>
        </w:rPr>
        <w:t>(modalidad h</w:t>
      </w:r>
      <w:r w:rsidR="005332EB" w:rsidRPr="00F00D71">
        <w:rPr>
          <w:rFonts w:cstheme="minorHAnsi"/>
          <w:bCs/>
          <w:sz w:val="22"/>
          <w:szCs w:val="22"/>
          <w:lang w:val="es-ES"/>
        </w:rPr>
        <w:t>í</w:t>
      </w:r>
      <w:r w:rsidRPr="00F00D71">
        <w:rPr>
          <w:rFonts w:cstheme="minorHAnsi"/>
          <w:bCs/>
          <w:sz w:val="22"/>
          <w:szCs w:val="22"/>
          <w:lang w:val="es-ES"/>
        </w:rPr>
        <w:t>brida)</w:t>
      </w:r>
      <w:r w:rsidRPr="00F00D71">
        <w:rPr>
          <w:sz w:val="22"/>
          <w:szCs w:val="22"/>
          <w:lang w:val="es-ES"/>
        </w:rPr>
        <w:t>.</w:t>
      </w:r>
    </w:p>
    <w:p w14:paraId="32A8F582" w14:textId="326D9898"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Ignite</w:t>
      </w:r>
      <w:r w:rsidRPr="00F00D71">
        <w:rPr>
          <w:rFonts w:cstheme="minorHAnsi"/>
          <w:bCs/>
          <w:sz w:val="22"/>
          <w:szCs w:val="22"/>
          <w:lang w:val="es-ES"/>
        </w:rPr>
        <w:t xml:space="preserve">: son espacios </w:t>
      </w:r>
      <w:r w:rsidRPr="00F00D71">
        <w:rPr>
          <w:sz w:val="22"/>
          <w:szCs w:val="22"/>
          <w:lang w:val="es-ES"/>
        </w:rPr>
        <w:t xml:space="preserve">donde profesionales y </w:t>
      </w:r>
      <w:r w:rsidR="00282808" w:rsidRPr="00F00D71">
        <w:rPr>
          <w:sz w:val="22"/>
          <w:szCs w:val="22"/>
          <w:lang w:val="es-ES"/>
        </w:rPr>
        <w:t>especialistas</w:t>
      </w:r>
      <w:r w:rsidRPr="00F00D71">
        <w:rPr>
          <w:sz w:val="22"/>
          <w:szCs w:val="22"/>
          <w:lang w:val="es-ES"/>
        </w:rPr>
        <w:t xml:space="preserve"> presentarán herramientas e iniciativas innovadoras y donde se propiciará el intercambio experiencias</w:t>
      </w:r>
      <w:r w:rsidRPr="00F00D71">
        <w:rPr>
          <w:rFonts w:cstheme="minorHAnsi"/>
          <w:bCs/>
          <w:sz w:val="22"/>
          <w:szCs w:val="22"/>
          <w:lang w:val="es-ES"/>
        </w:rPr>
        <w:t xml:space="preserve"> (modalidad presencial). </w:t>
      </w:r>
    </w:p>
    <w:p w14:paraId="16DF4B81" w14:textId="77777777"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lastRenderedPageBreak/>
        <w:t>Expo</w:t>
      </w:r>
      <w:r w:rsidRPr="00F00D71">
        <w:rPr>
          <w:rFonts w:cstheme="minorHAnsi"/>
          <w:bCs/>
          <w:sz w:val="22"/>
          <w:szCs w:val="22"/>
          <w:lang w:val="es-ES"/>
        </w:rPr>
        <w:t>: Son stands permanentes para presentar el trabajo y experiencias de diversas instancias (modalidad presencial) y también pueden ser stands virtuales con videos pregrabados sobre el trabajo y experiencia (modalidad virtual)</w:t>
      </w:r>
    </w:p>
    <w:p w14:paraId="0F604E16" w14:textId="77777777" w:rsidR="004E5D98" w:rsidRPr="00F00D71" w:rsidRDefault="004E5D98" w:rsidP="00261831">
      <w:pPr>
        <w:pStyle w:val="Prrafodelista"/>
        <w:numPr>
          <w:ilvl w:val="0"/>
          <w:numId w:val="7"/>
        </w:numPr>
        <w:spacing w:after="120"/>
        <w:ind w:left="357" w:hanging="357"/>
        <w:contextualSpacing w:val="0"/>
        <w:jc w:val="both"/>
        <w:rPr>
          <w:rFonts w:cstheme="minorHAnsi"/>
          <w:bCs/>
          <w:sz w:val="22"/>
          <w:szCs w:val="22"/>
          <w:lang w:val="es-ES"/>
        </w:rPr>
      </w:pPr>
      <w:r w:rsidRPr="00F00D71">
        <w:rPr>
          <w:rFonts w:cstheme="minorHAnsi"/>
          <w:b/>
          <w:sz w:val="22"/>
          <w:szCs w:val="22"/>
          <w:lang w:val="es-ES"/>
        </w:rPr>
        <w:t>Declaraciones oficiales</w:t>
      </w:r>
      <w:r w:rsidRPr="00F00D71">
        <w:rPr>
          <w:rFonts w:cstheme="minorHAnsi"/>
          <w:bCs/>
          <w:sz w:val="22"/>
          <w:szCs w:val="22"/>
          <w:lang w:val="es-ES"/>
        </w:rPr>
        <w:t>: son las declaraciones realizadas por representantes de países, organismos regionales, organismos de cooperación, donantes, sector privado y sociedad civil (modalidad virtual con videos pregrabados)</w:t>
      </w:r>
    </w:p>
    <w:p w14:paraId="7CA05AA2" w14:textId="4BE56D30" w:rsidR="004E5D98" w:rsidRPr="00F00D71" w:rsidRDefault="004E5D98" w:rsidP="004E5D98">
      <w:pPr>
        <w:jc w:val="both"/>
        <w:rPr>
          <w:rFonts w:cstheme="minorHAnsi"/>
          <w:bCs/>
          <w:sz w:val="22"/>
          <w:szCs w:val="22"/>
          <w:lang w:val="es-ES"/>
        </w:rPr>
      </w:pPr>
    </w:p>
    <w:p w14:paraId="2EC20558" w14:textId="69CAA8DB" w:rsidR="004E5D98" w:rsidRPr="00F00D71" w:rsidRDefault="004E5D98" w:rsidP="004E5D98">
      <w:pPr>
        <w:jc w:val="both"/>
        <w:rPr>
          <w:rFonts w:cstheme="minorHAnsi"/>
          <w:bCs/>
          <w:sz w:val="22"/>
          <w:szCs w:val="22"/>
          <w:lang w:val="es-ES"/>
        </w:rPr>
      </w:pPr>
      <w:r w:rsidRPr="00F00D71">
        <w:rPr>
          <w:rFonts w:cstheme="minorHAnsi"/>
          <w:bCs/>
          <w:sz w:val="22"/>
          <w:szCs w:val="22"/>
          <w:lang w:val="es-ES"/>
        </w:rPr>
        <w:t>Los contenidos específicos de las sesiones se establecerán en consulta con el Consejo Asesor.</w:t>
      </w:r>
      <w:r w:rsidR="00821687" w:rsidRPr="00F00D71">
        <w:rPr>
          <w:rFonts w:cstheme="minorHAnsi"/>
          <w:bCs/>
          <w:sz w:val="22"/>
          <w:szCs w:val="22"/>
          <w:lang w:val="es-ES"/>
        </w:rPr>
        <w:t xml:space="preserve"> Informaciones adicionales, así como documentación de base para el desarrollo conceptual de la misma serán facilitados oportunamente mediante una página web dedicada.  </w:t>
      </w:r>
    </w:p>
    <w:p w14:paraId="25C305A1" w14:textId="686D6E81" w:rsidR="00534096" w:rsidRPr="00F00D71" w:rsidRDefault="00534096" w:rsidP="00A75DAB">
      <w:pPr>
        <w:jc w:val="both"/>
        <w:rPr>
          <w:rFonts w:cstheme="minorHAnsi"/>
          <w:bCs/>
          <w:sz w:val="22"/>
          <w:szCs w:val="22"/>
          <w:lang w:val="es-ES"/>
        </w:rPr>
      </w:pPr>
    </w:p>
    <w:p w14:paraId="49353410" w14:textId="3129B906" w:rsidR="00261831" w:rsidRPr="00F00D71" w:rsidRDefault="00261831" w:rsidP="00A75DAB">
      <w:pPr>
        <w:jc w:val="both"/>
        <w:rPr>
          <w:rFonts w:cstheme="minorHAnsi"/>
          <w:bCs/>
          <w:sz w:val="22"/>
          <w:szCs w:val="22"/>
          <w:lang w:val="es-ES"/>
        </w:rPr>
      </w:pPr>
      <w:r w:rsidRPr="00F00D71">
        <w:rPr>
          <w:rFonts w:cstheme="minorHAnsi"/>
          <w:bCs/>
          <w:sz w:val="22"/>
          <w:szCs w:val="22"/>
          <w:lang w:val="es-ES"/>
        </w:rPr>
        <w:t xml:space="preserve">La VIII Plataforma Regional podrá ser precedida de </w:t>
      </w:r>
      <w:r w:rsidRPr="00F00D71">
        <w:rPr>
          <w:rFonts w:cstheme="minorHAnsi"/>
          <w:b/>
          <w:sz w:val="22"/>
          <w:szCs w:val="22"/>
          <w:lang w:val="es-ES"/>
        </w:rPr>
        <w:t>eventos preparatorios</w:t>
      </w:r>
      <w:r w:rsidRPr="00F00D71">
        <w:rPr>
          <w:rFonts w:cstheme="minorHAnsi"/>
          <w:bCs/>
          <w:sz w:val="22"/>
          <w:szCs w:val="22"/>
          <w:lang w:val="es-ES"/>
        </w:rPr>
        <w:t xml:space="preserve">, organizados por diferentes organizaciones con el objetivo de mantener discusiones, consultas y acuerdos preliminares entre diferentes partes interesadas que contribuyan al desarrollo y productos de la Plataforma – y que aprovechan la presencia de representantes y delegados para participar en la misma. En el pasado, tales eventos incluyeron un Foro de Jóvenes, Foro ARISE del sector privado, Taller ECHO LAC, reuniones regionales de IFRC, etc. </w:t>
      </w:r>
    </w:p>
    <w:p w14:paraId="51421AC1" w14:textId="70094450" w:rsidR="00706700" w:rsidRPr="00F00D71" w:rsidRDefault="00706700" w:rsidP="00A75DAB">
      <w:pPr>
        <w:jc w:val="both"/>
        <w:rPr>
          <w:rFonts w:cstheme="minorHAnsi"/>
          <w:bCs/>
          <w:sz w:val="22"/>
          <w:szCs w:val="22"/>
          <w:lang w:val="es-ES"/>
        </w:rPr>
      </w:pPr>
    </w:p>
    <w:sectPr w:rsidR="00706700" w:rsidRPr="00F00D71" w:rsidSect="009603F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C8A5" w14:textId="77777777" w:rsidR="00340094" w:rsidRDefault="00340094" w:rsidP="00A75DAB">
      <w:r>
        <w:separator/>
      </w:r>
    </w:p>
  </w:endnote>
  <w:endnote w:type="continuationSeparator" w:id="0">
    <w:p w14:paraId="1F26C95E" w14:textId="77777777" w:rsidR="00340094" w:rsidRDefault="00340094" w:rsidP="00A7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INPro-Regular">
    <w:altName w:val="Cambri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48132"/>
      <w:docPartObj>
        <w:docPartGallery w:val="Page Numbers (Bottom of Page)"/>
        <w:docPartUnique/>
      </w:docPartObj>
    </w:sdtPr>
    <w:sdtContent>
      <w:p w14:paraId="549BF56F" w14:textId="7D1EB8A7" w:rsidR="00C43D04" w:rsidRDefault="00C43D04">
        <w:pPr>
          <w:pStyle w:val="Piedepgina"/>
          <w:jc w:val="right"/>
        </w:pPr>
        <w:r>
          <w:fldChar w:fldCharType="begin"/>
        </w:r>
        <w:r>
          <w:instrText>PAGE   \* MERGEFORMAT</w:instrText>
        </w:r>
        <w:r>
          <w:fldChar w:fldCharType="separate"/>
        </w:r>
        <w:r>
          <w:rPr>
            <w:lang w:val="es-ES"/>
          </w:rPr>
          <w:t>2</w:t>
        </w:r>
        <w:r>
          <w:fldChar w:fldCharType="end"/>
        </w:r>
      </w:p>
    </w:sdtContent>
  </w:sdt>
  <w:p w14:paraId="3DBFB74C" w14:textId="77777777" w:rsidR="00C43D04" w:rsidRDefault="00C43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CFAA" w14:textId="77777777" w:rsidR="00340094" w:rsidRDefault="00340094" w:rsidP="00A75DAB">
      <w:r>
        <w:separator/>
      </w:r>
    </w:p>
  </w:footnote>
  <w:footnote w:type="continuationSeparator" w:id="0">
    <w:p w14:paraId="5944FD6E" w14:textId="77777777" w:rsidR="00340094" w:rsidRDefault="00340094" w:rsidP="00A75DAB">
      <w:r>
        <w:continuationSeparator/>
      </w:r>
    </w:p>
  </w:footnote>
  <w:footnote w:id="1">
    <w:p w14:paraId="7EAF5DC4" w14:textId="77777777" w:rsidR="00A75DAB" w:rsidRPr="00BB3DA6" w:rsidRDefault="00A75DAB" w:rsidP="00A75DAB">
      <w:pPr>
        <w:pStyle w:val="Textonotapie"/>
        <w:rPr>
          <w:lang w:val="es-ES"/>
        </w:rPr>
      </w:pPr>
      <w:r>
        <w:rPr>
          <w:rStyle w:val="Refdenotaalpie"/>
        </w:rPr>
        <w:footnoteRef/>
      </w:r>
      <w:r>
        <w:t xml:space="preserve"> Agenda de Acción de Addis Abeba sobre financiación para el desarrollo, Agenda 2030 para el Desarrollo Sostenible, Acuerdo de París sobre cambio climático.</w:t>
      </w:r>
    </w:p>
  </w:footnote>
  <w:footnote w:id="2">
    <w:p w14:paraId="10BFFFDF" w14:textId="00A481BE" w:rsidR="00B61024" w:rsidRDefault="00187FBA">
      <w:pPr>
        <w:pStyle w:val="Textonotapie"/>
      </w:pPr>
      <w:r>
        <w:rPr>
          <w:rStyle w:val="Refdenotaalpie"/>
        </w:rPr>
        <w:footnoteRef/>
      </w:r>
      <w:r>
        <w:t xml:space="preserve"> </w:t>
      </w:r>
      <w:hyperlink r:id="rId1" w:history="1">
        <w:r w:rsidR="00B61024" w:rsidRPr="00D67580">
          <w:rPr>
            <w:rStyle w:val="Hipervnculo"/>
          </w:rPr>
          <w:t>https://www.unisdr.org/files/43291_spanishsendaiframeworkfordisasterri.pdf</w:t>
        </w:r>
      </w:hyperlink>
    </w:p>
    <w:p w14:paraId="014A1A1C" w14:textId="77777777" w:rsidR="00B61024" w:rsidRDefault="00B61024">
      <w:pPr>
        <w:pStyle w:val="Textonotapie"/>
      </w:pPr>
    </w:p>
  </w:footnote>
  <w:footnote w:id="3">
    <w:p w14:paraId="3B06E518" w14:textId="38062A12" w:rsidR="00397A2F" w:rsidRPr="009603FB" w:rsidRDefault="00397A2F" w:rsidP="00F12B43">
      <w:pPr>
        <w:jc w:val="both"/>
        <w:rPr>
          <w:sz w:val="18"/>
          <w:szCs w:val="18"/>
        </w:rPr>
      </w:pPr>
      <w:r>
        <w:rPr>
          <w:rStyle w:val="Refdenotaalpie"/>
        </w:rPr>
        <w:footnoteRef/>
      </w:r>
      <w:r>
        <w:t xml:space="preserve"> </w:t>
      </w:r>
      <w:r w:rsidRPr="009603FB">
        <w:rPr>
          <w:sz w:val="20"/>
          <w:szCs w:val="20"/>
        </w:rPr>
        <w:t>En el marco de la VII Plataforma se presentó la Declaración del Foro de la Juventud sobre la Reducción del Riesgo de Desastres y la Declaración de las Organizaciones de la Sociedad Civil.</w:t>
      </w:r>
    </w:p>
  </w:footnote>
  <w:footnote w:id="4">
    <w:p w14:paraId="431C9CBA" w14:textId="77777777" w:rsidR="00F12B43" w:rsidRPr="00A55B56" w:rsidRDefault="00F12B43" w:rsidP="00F12B43">
      <w:pPr>
        <w:pStyle w:val="Textonotapie"/>
      </w:pPr>
      <w:r>
        <w:rPr>
          <w:rStyle w:val="Refdenotaalpie"/>
        </w:rPr>
        <w:footnoteRef/>
      </w:r>
      <w:hyperlink r:id="rId2" w:history="1">
        <w:r>
          <w:rPr>
            <w:rStyle w:val="Hipervnculo"/>
          </w:rPr>
          <w:t>RAR Reporte regional de evaluación del riesgo de desastre en América Latina y el Caribe | UNDRR</w:t>
        </w:r>
      </w:hyperlink>
    </w:p>
    <w:p w14:paraId="63927A03" w14:textId="3BB55EE4" w:rsidR="00F12B43" w:rsidRDefault="00F12B43">
      <w:pPr>
        <w:pStyle w:val="Textonotapie"/>
      </w:pPr>
      <w:r>
        <w:t xml:space="preserve"> </w:t>
      </w:r>
    </w:p>
  </w:footnote>
  <w:footnote w:id="5">
    <w:p w14:paraId="0D134480" w14:textId="6A6EF20F" w:rsidR="00A75DAB" w:rsidRPr="00A55B56" w:rsidRDefault="00A75DAB" w:rsidP="00A75DAB">
      <w:pPr>
        <w:pStyle w:val="Textonotapie"/>
      </w:pPr>
      <w:r>
        <w:rPr>
          <w:rStyle w:val="Refdenotaalpie"/>
        </w:rPr>
        <w:footnoteRef/>
      </w:r>
      <w:r>
        <w:t xml:space="preserve"> </w:t>
      </w:r>
      <w:r w:rsidR="00F12B43">
        <w:t>Idem</w:t>
      </w:r>
    </w:p>
  </w:footnote>
  <w:footnote w:id="6">
    <w:p w14:paraId="37379A79" w14:textId="77777777" w:rsidR="00A75DAB" w:rsidRPr="00EA1E05" w:rsidRDefault="00A75DAB" w:rsidP="00A75DAB">
      <w:pPr>
        <w:pStyle w:val="Textonotapie"/>
      </w:pPr>
      <w:r>
        <w:rPr>
          <w:rStyle w:val="Refdenotaalpie"/>
        </w:rPr>
        <w:footnoteRef/>
      </w:r>
      <w: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CBF1" w14:textId="0D094CED" w:rsidR="00C43D04" w:rsidRPr="00C43D04" w:rsidRDefault="00C43D04">
    <w:pPr>
      <w:pStyle w:val="Encabezado"/>
      <w:pBdr>
        <w:bottom w:val="single" w:sz="12" w:space="1" w:color="auto"/>
      </w:pBdr>
      <w:rPr>
        <w:b/>
        <w:bCs/>
        <w:color w:val="0070C0"/>
        <w:sz w:val="20"/>
        <w:szCs w:val="20"/>
      </w:rPr>
    </w:pPr>
    <w:r w:rsidRPr="00C43D04">
      <w:rPr>
        <w:b/>
        <w:bCs/>
        <w:color w:val="0070C0"/>
        <w:sz w:val="20"/>
        <w:szCs w:val="20"/>
      </w:rPr>
      <w:t>VIII Plataforma Regional para la Reducción del Riesgo de Desastres en las Américas y El Caribe</w:t>
    </w:r>
  </w:p>
  <w:p w14:paraId="6344C759" w14:textId="77777777" w:rsidR="00C43D04" w:rsidRPr="00C43D04" w:rsidRDefault="00C43D04">
    <w:pPr>
      <w:pStyle w:val="Encabezado"/>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EA9"/>
    <w:multiLevelType w:val="hybridMultilevel"/>
    <w:tmpl w:val="2FF2A30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014EB1"/>
    <w:multiLevelType w:val="hybridMultilevel"/>
    <w:tmpl w:val="24D0C0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6D44B3"/>
    <w:multiLevelType w:val="hybridMultilevel"/>
    <w:tmpl w:val="92D0D0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797416"/>
    <w:multiLevelType w:val="hybridMultilevel"/>
    <w:tmpl w:val="61846A7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C6106E1"/>
    <w:multiLevelType w:val="hybridMultilevel"/>
    <w:tmpl w:val="0786EC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4B51C80"/>
    <w:multiLevelType w:val="hybridMultilevel"/>
    <w:tmpl w:val="00F291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8815345"/>
    <w:multiLevelType w:val="hybridMultilevel"/>
    <w:tmpl w:val="2AA09FC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52123099"/>
    <w:multiLevelType w:val="hybridMultilevel"/>
    <w:tmpl w:val="1F20623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63C94F62"/>
    <w:multiLevelType w:val="hybridMultilevel"/>
    <w:tmpl w:val="32FEA1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6B89350C"/>
    <w:multiLevelType w:val="hybridMultilevel"/>
    <w:tmpl w:val="A62448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6BD47EE3"/>
    <w:multiLevelType w:val="hybridMultilevel"/>
    <w:tmpl w:val="BE04487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74AB0669"/>
    <w:multiLevelType w:val="hybridMultilevel"/>
    <w:tmpl w:val="3F8657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F38696D"/>
    <w:multiLevelType w:val="hybridMultilevel"/>
    <w:tmpl w:val="8D847C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75597640">
    <w:abstractNumId w:val="10"/>
  </w:num>
  <w:num w:numId="2" w16cid:durableId="1571965790">
    <w:abstractNumId w:val="6"/>
  </w:num>
  <w:num w:numId="3" w16cid:durableId="1842424432">
    <w:abstractNumId w:val="8"/>
  </w:num>
  <w:num w:numId="4" w16cid:durableId="1330137082">
    <w:abstractNumId w:val="7"/>
  </w:num>
  <w:num w:numId="5" w16cid:durableId="863446399">
    <w:abstractNumId w:val="3"/>
  </w:num>
  <w:num w:numId="6" w16cid:durableId="122576852">
    <w:abstractNumId w:val="2"/>
  </w:num>
  <w:num w:numId="7" w16cid:durableId="626469455">
    <w:abstractNumId w:val="0"/>
  </w:num>
  <w:num w:numId="8" w16cid:durableId="1067068932">
    <w:abstractNumId w:val="9"/>
  </w:num>
  <w:num w:numId="9" w16cid:durableId="1303192796">
    <w:abstractNumId w:val="4"/>
  </w:num>
  <w:num w:numId="10" w16cid:durableId="951403711">
    <w:abstractNumId w:val="12"/>
  </w:num>
  <w:num w:numId="11" w16cid:durableId="330957223">
    <w:abstractNumId w:val="1"/>
  </w:num>
  <w:num w:numId="12" w16cid:durableId="104275605">
    <w:abstractNumId w:val="5"/>
  </w:num>
  <w:num w:numId="13" w16cid:durableId="615521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AB"/>
    <w:rsid w:val="000071CF"/>
    <w:rsid w:val="00015BFC"/>
    <w:rsid w:val="00017BC3"/>
    <w:rsid w:val="0003340D"/>
    <w:rsid w:val="00041133"/>
    <w:rsid w:val="000454F0"/>
    <w:rsid w:val="00062461"/>
    <w:rsid w:val="00070112"/>
    <w:rsid w:val="000917CA"/>
    <w:rsid w:val="00092852"/>
    <w:rsid w:val="000A472C"/>
    <w:rsid w:val="000A7B16"/>
    <w:rsid w:val="000C6F7F"/>
    <w:rsid w:val="000E75DE"/>
    <w:rsid w:val="000F1178"/>
    <w:rsid w:val="000F6829"/>
    <w:rsid w:val="00103AB8"/>
    <w:rsid w:val="001075DA"/>
    <w:rsid w:val="00115358"/>
    <w:rsid w:val="00115982"/>
    <w:rsid w:val="00115C47"/>
    <w:rsid w:val="00120A95"/>
    <w:rsid w:val="00131E7B"/>
    <w:rsid w:val="00133C98"/>
    <w:rsid w:val="00137BE7"/>
    <w:rsid w:val="0016633E"/>
    <w:rsid w:val="001743A1"/>
    <w:rsid w:val="00182BBC"/>
    <w:rsid w:val="00187FBA"/>
    <w:rsid w:val="001A24E3"/>
    <w:rsid w:val="001A2D6C"/>
    <w:rsid w:val="001C1B62"/>
    <w:rsid w:val="001C2774"/>
    <w:rsid w:val="001D02C4"/>
    <w:rsid w:val="001D472F"/>
    <w:rsid w:val="001D658E"/>
    <w:rsid w:val="001E0E80"/>
    <w:rsid w:val="001E36D7"/>
    <w:rsid w:val="00214438"/>
    <w:rsid w:val="00237376"/>
    <w:rsid w:val="00247B17"/>
    <w:rsid w:val="00253440"/>
    <w:rsid w:val="00261746"/>
    <w:rsid w:val="00261831"/>
    <w:rsid w:val="00263E71"/>
    <w:rsid w:val="00267738"/>
    <w:rsid w:val="00282808"/>
    <w:rsid w:val="002B060C"/>
    <w:rsid w:val="002C4B75"/>
    <w:rsid w:val="002E0AC2"/>
    <w:rsid w:val="002F1F27"/>
    <w:rsid w:val="00340094"/>
    <w:rsid w:val="00350D85"/>
    <w:rsid w:val="00357D60"/>
    <w:rsid w:val="00374573"/>
    <w:rsid w:val="003759AB"/>
    <w:rsid w:val="00397A2F"/>
    <w:rsid w:val="003A2084"/>
    <w:rsid w:val="003A7614"/>
    <w:rsid w:val="003C0AA5"/>
    <w:rsid w:val="003C118E"/>
    <w:rsid w:val="003C15C8"/>
    <w:rsid w:val="003D4FFC"/>
    <w:rsid w:val="003D53A1"/>
    <w:rsid w:val="003E19B4"/>
    <w:rsid w:val="003F040E"/>
    <w:rsid w:val="003F2E8C"/>
    <w:rsid w:val="003F7D21"/>
    <w:rsid w:val="004073E8"/>
    <w:rsid w:val="00413218"/>
    <w:rsid w:val="0042648D"/>
    <w:rsid w:val="00432070"/>
    <w:rsid w:val="00437CCE"/>
    <w:rsid w:val="00444B65"/>
    <w:rsid w:val="004464CF"/>
    <w:rsid w:val="004621E4"/>
    <w:rsid w:val="004645CC"/>
    <w:rsid w:val="0046748F"/>
    <w:rsid w:val="004A10AD"/>
    <w:rsid w:val="004A52ED"/>
    <w:rsid w:val="004A5EA1"/>
    <w:rsid w:val="004C3034"/>
    <w:rsid w:val="004D5039"/>
    <w:rsid w:val="004E0A5F"/>
    <w:rsid w:val="004E109E"/>
    <w:rsid w:val="004E5D98"/>
    <w:rsid w:val="004F290F"/>
    <w:rsid w:val="00501E8C"/>
    <w:rsid w:val="005150C2"/>
    <w:rsid w:val="005310E0"/>
    <w:rsid w:val="005332EB"/>
    <w:rsid w:val="00534096"/>
    <w:rsid w:val="00547931"/>
    <w:rsid w:val="005548C0"/>
    <w:rsid w:val="005655A3"/>
    <w:rsid w:val="0059078C"/>
    <w:rsid w:val="005913C1"/>
    <w:rsid w:val="005B3CAD"/>
    <w:rsid w:val="005C0BE7"/>
    <w:rsid w:val="005C1221"/>
    <w:rsid w:val="005C2071"/>
    <w:rsid w:val="005D0B41"/>
    <w:rsid w:val="005D56D9"/>
    <w:rsid w:val="005D78B3"/>
    <w:rsid w:val="005D7C1D"/>
    <w:rsid w:val="00614960"/>
    <w:rsid w:val="00636B41"/>
    <w:rsid w:val="00652F15"/>
    <w:rsid w:val="00654E76"/>
    <w:rsid w:val="00667D9A"/>
    <w:rsid w:val="0067294D"/>
    <w:rsid w:val="006A14D2"/>
    <w:rsid w:val="006A4C04"/>
    <w:rsid w:val="006A6285"/>
    <w:rsid w:val="006B6311"/>
    <w:rsid w:val="006B70BF"/>
    <w:rsid w:val="006B729C"/>
    <w:rsid w:val="006E688D"/>
    <w:rsid w:val="00700D63"/>
    <w:rsid w:val="00701E71"/>
    <w:rsid w:val="00706700"/>
    <w:rsid w:val="00713914"/>
    <w:rsid w:val="00717E8B"/>
    <w:rsid w:val="00730A6E"/>
    <w:rsid w:val="007334CC"/>
    <w:rsid w:val="007846BC"/>
    <w:rsid w:val="007B4F9B"/>
    <w:rsid w:val="007C189E"/>
    <w:rsid w:val="007C4F88"/>
    <w:rsid w:val="00812B92"/>
    <w:rsid w:val="00821687"/>
    <w:rsid w:val="008411DA"/>
    <w:rsid w:val="008420CB"/>
    <w:rsid w:val="00846B9D"/>
    <w:rsid w:val="00856DB5"/>
    <w:rsid w:val="00862606"/>
    <w:rsid w:val="00867D39"/>
    <w:rsid w:val="0087169C"/>
    <w:rsid w:val="00873190"/>
    <w:rsid w:val="00886B10"/>
    <w:rsid w:val="008B3D1D"/>
    <w:rsid w:val="008C313B"/>
    <w:rsid w:val="008D2933"/>
    <w:rsid w:val="008E01BA"/>
    <w:rsid w:val="00902E28"/>
    <w:rsid w:val="0091483C"/>
    <w:rsid w:val="00920D28"/>
    <w:rsid w:val="009271DF"/>
    <w:rsid w:val="009603FB"/>
    <w:rsid w:val="0096092D"/>
    <w:rsid w:val="0096435F"/>
    <w:rsid w:val="009777F9"/>
    <w:rsid w:val="009935A0"/>
    <w:rsid w:val="009A1D23"/>
    <w:rsid w:val="009D5947"/>
    <w:rsid w:val="009E05D4"/>
    <w:rsid w:val="00A03EC0"/>
    <w:rsid w:val="00A14F6B"/>
    <w:rsid w:val="00A540D8"/>
    <w:rsid w:val="00A742E3"/>
    <w:rsid w:val="00A75DAB"/>
    <w:rsid w:val="00A7680C"/>
    <w:rsid w:val="00A92947"/>
    <w:rsid w:val="00AA4640"/>
    <w:rsid w:val="00AA58F8"/>
    <w:rsid w:val="00AD2041"/>
    <w:rsid w:val="00AD44EA"/>
    <w:rsid w:val="00AF47FC"/>
    <w:rsid w:val="00B23E37"/>
    <w:rsid w:val="00B241E7"/>
    <w:rsid w:val="00B25AB6"/>
    <w:rsid w:val="00B61024"/>
    <w:rsid w:val="00B67D11"/>
    <w:rsid w:val="00B75087"/>
    <w:rsid w:val="00B77D9B"/>
    <w:rsid w:val="00BA515F"/>
    <w:rsid w:val="00BC08F5"/>
    <w:rsid w:val="00BC1560"/>
    <w:rsid w:val="00BC3A2E"/>
    <w:rsid w:val="00BD2CB5"/>
    <w:rsid w:val="00BD4AAB"/>
    <w:rsid w:val="00BF1203"/>
    <w:rsid w:val="00BF1500"/>
    <w:rsid w:val="00BF46A7"/>
    <w:rsid w:val="00BF4CC3"/>
    <w:rsid w:val="00C16AAE"/>
    <w:rsid w:val="00C27AA4"/>
    <w:rsid w:val="00C43D04"/>
    <w:rsid w:val="00C47F8D"/>
    <w:rsid w:val="00C738F1"/>
    <w:rsid w:val="00C84E4D"/>
    <w:rsid w:val="00C93F18"/>
    <w:rsid w:val="00CC45A4"/>
    <w:rsid w:val="00CC58A5"/>
    <w:rsid w:val="00D02834"/>
    <w:rsid w:val="00D07E86"/>
    <w:rsid w:val="00D148AE"/>
    <w:rsid w:val="00D2651B"/>
    <w:rsid w:val="00D27875"/>
    <w:rsid w:val="00D31B24"/>
    <w:rsid w:val="00D45597"/>
    <w:rsid w:val="00D67580"/>
    <w:rsid w:val="00D70571"/>
    <w:rsid w:val="00D742C3"/>
    <w:rsid w:val="00D7431C"/>
    <w:rsid w:val="00D92E8A"/>
    <w:rsid w:val="00DB6704"/>
    <w:rsid w:val="00DC25E3"/>
    <w:rsid w:val="00DD0AD0"/>
    <w:rsid w:val="00DD30F7"/>
    <w:rsid w:val="00DE0A16"/>
    <w:rsid w:val="00E032FD"/>
    <w:rsid w:val="00E05C94"/>
    <w:rsid w:val="00E0714A"/>
    <w:rsid w:val="00E072DD"/>
    <w:rsid w:val="00E34F20"/>
    <w:rsid w:val="00E40CE3"/>
    <w:rsid w:val="00E46684"/>
    <w:rsid w:val="00E47DFA"/>
    <w:rsid w:val="00E5379E"/>
    <w:rsid w:val="00E758A6"/>
    <w:rsid w:val="00E7703E"/>
    <w:rsid w:val="00E96273"/>
    <w:rsid w:val="00EB17DE"/>
    <w:rsid w:val="00EB49A1"/>
    <w:rsid w:val="00EC6C1D"/>
    <w:rsid w:val="00EF5E6F"/>
    <w:rsid w:val="00F00D71"/>
    <w:rsid w:val="00F0572F"/>
    <w:rsid w:val="00F12B43"/>
    <w:rsid w:val="00F12EA2"/>
    <w:rsid w:val="00F1485A"/>
    <w:rsid w:val="00F15712"/>
    <w:rsid w:val="00F242B5"/>
    <w:rsid w:val="00F310A6"/>
    <w:rsid w:val="00F3168D"/>
    <w:rsid w:val="00F40E42"/>
    <w:rsid w:val="00F55811"/>
    <w:rsid w:val="00F86F75"/>
    <w:rsid w:val="00F914E3"/>
    <w:rsid w:val="00F932E9"/>
    <w:rsid w:val="00FA16C5"/>
    <w:rsid w:val="00FA199C"/>
    <w:rsid w:val="00FD4CDE"/>
    <w:rsid w:val="00FD78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432D7"/>
  <w15:chartTrackingRefBased/>
  <w15:docId w15:val="{96243970-C28B-4ED5-A614-1D2EF858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AB"/>
    <w:pPr>
      <w:spacing w:after="0" w:line="240" w:lineRule="auto"/>
    </w:pPr>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A75DAB"/>
    <w:rPr>
      <w:sz w:val="20"/>
      <w:szCs w:val="20"/>
    </w:rPr>
  </w:style>
  <w:style w:type="paragraph" w:styleId="Textonotapie">
    <w:name w:val="footnote text"/>
    <w:basedOn w:val="Normal"/>
    <w:link w:val="TextonotapieCar"/>
    <w:uiPriority w:val="99"/>
    <w:semiHidden/>
    <w:unhideWhenUsed/>
    <w:rsid w:val="00A75DAB"/>
    <w:rPr>
      <w:sz w:val="20"/>
      <w:szCs w:val="20"/>
      <w:lang w:val="es-SV"/>
    </w:rPr>
  </w:style>
  <w:style w:type="character" w:customStyle="1" w:styleId="TextonotapieCar1">
    <w:name w:val="Texto nota pie Car1"/>
    <w:basedOn w:val="Fuentedeprrafopredeter"/>
    <w:uiPriority w:val="99"/>
    <w:semiHidden/>
    <w:rsid w:val="00A75DAB"/>
    <w:rPr>
      <w:sz w:val="20"/>
      <w:szCs w:val="20"/>
      <w:lang w:val="es-MX"/>
    </w:rPr>
  </w:style>
  <w:style w:type="paragraph" w:styleId="Prrafodelista">
    <w:name w:val="List Paragraph"/>
    <w:basedOn w:val="Normal"/>
    <w:uiPriority w:val="34"/>
    <w:qFormat/>
    <w:rsid w:val="00A75DAB"/>
    <w:pPr>
      <w:ind w:left="720"/>
      <w:contextualSpacing/>
    </w:pPr>
  </w:style>
  <w:style w:type="character" w:styleId="Hipervnculo">
    <w:name w:val="Hyperlink"/>
    <w:basedOn w:val="Fuentedeprrafopredeter"/>
    <w:uiPriority w:val="99"/>
    <w:unhideWhenUsed/>
    <w:rsid w:val="00A75DAB"/>
    <w:rPr>
      <w:color w:val="0000FF"/>
      <w:u w:val="single"/>
    </w:rPr>
  </w:style>
  <w:style w:type="character" w:styleId="Refdenotaalpie">
    <w:name w:val="footnote reference"/>
    <w:basedOn w:val="Fuentedeprrafopredeter"/>
    <w:uiPriority w:val="99"/>
    <w:semiHidden/>
    <w:unhideWhenUsed/>
    <w:rsid w:val="00A75DAB"/>
    <w:rPr>
      <w:vertAlign w:val="superscript"/>
    </w:rPr>
  </w:style>
  <w:style w:type="character" w:styleId="Refdecomentario">
    <w:name w:val="annotation reference"/>
    <w:basedOn w:val="Fuentedeprrafopredeter"/>
    <w:uiPriority w:val="99"/>
    <w:semiHidden/>
    <w:unhideWhenUsed/>
    <w:rsid w:val="00A75DAB"/>
    <w:rPr>
      <w:sz w:val="16"/>
      <w:szCs w:val="16"/>
    </w:rPr>
  </w:style>
  <w:style w:type="paragraph" w:styleId="Textocomentario">
    <w:name w:val="annotation text"/>
    <w:basedOn w:val="Normal"/>
    <w:link w:val="TextocomentarioCar"/>
    <w:uiPriority w:val="99"/>
    <w:semiHidden/>
    <w:unhideWhenUsed/>
    <w:rsid w:val="00A75DAB"/>
    <w:rPr>
      <w:sz w:val="20"/>
      <w:szCs w:val="20"/>
    </w:rPr>
  </w:style>
  <w:style w:type="character" w:customStyle="1" w:styleId="TextocomentarioCar">
    <w:name w:val="Texto comentario Car"/>
    <w:basedOn w:val="Fuentedeprrafopredeter"/>
    <w:link w:val="Textocomentario"/>
    <w:uiPriority w:val="99"/>
    <w:semiHidden/>
    <w:rsid w:val="00A75DAB"/>
    <w:rPr>
      <w:sz w:val="20"/>
      <w:szCs w:val="20"/>
      <w:lang w:val="es-MX"/>
    </w:rPr>
  </w:style>
  <w:style w:type="paragraph" w:styleId="Encabezado">
    <w:name w:val="header"/>
    <w:basedOn w:val="Normal"/>
    <w:link w:val="EncabezadoCar"/>
    <w:uiPriority w:val="99"/>
    <w:unhideWhenUsed/>
    <w:rsid w:val="00A75DAB"/>
    <w:pPr>
      <w:tabs>
        <w:tab w:val="center" w:pos="4419"/>
        <w:tab w:val="right" w:pos="8838"/>
      </w:tabs>
    </w:pPr>
  </w:style>
  <w:style w:type="character" w:customStyle="1" w:styleId="EncabezadoCar">
    <w:name w:val="Encabezado Car"/>
    <w:basedOn w:val="Fuentedeprrafopredeter"/>
    <w:link w:val="Encabezado"/>
    <w:uiPriority w:val="99"/>
    <w:rsid w:val="00A75DAB"/>
    <w:rPr>
      <w:sz w:val="24"/>
      <w:szCs w:val="24"/>
      <w:lang w:val="es-MX"/>
    </w:rPr>
  </w:style>
  <w:style w:type="paragraph" w:styleId="Piedepgina">
    <w:name w:val="footer"/>
    <w:basedOn w:val="Normal"/>
    <w:link w:val="PiedepginaCar"/>
    <w:uiPriority w:val="99"/>
    <w:unhideWhenUsed/>
    <w:rsid w:val="00A75DAB"/>
    <w:pPr>
      <w:tabs>
        <w:tab w:val="center" w:pos="4419"/>
        <w:tab w:val="right" w:pos="8838"/>
      </w:tabs>
    </w:pPr>
  </w:style>
  <w:style w:type="character" w:customStyle="1" w:styleId="PiedepginaCar">
    <w:name w:val="Pie de página Car"/>
    <w:basedOn w:val="Fuentedeprrafopredeter"/>
    <w:link w:val="Piedepgina"/>
    <w:uiPriority w:val="99"/>
    <w:rsid w:val="00A75DAB"/>
    <w:rPr>
      <w:sz w:val="24"/>
      <w:szCs w:val="24"/>
      <w:lang w:val="es-MX"/>
    </w:rPr>
  </w:style>
  <w:style w:type="paragraph" w:customStyle="1" w:styleId="pf0">
    <w:name w:val="pf0"/>
    <w:basedOn w:val="Normal"/>
    <w:rsid w:val="0096092D"/>
    <w:pPr>
      <w:spacing w:before="100" w:beforeAutospacing="1" w:after="100" w:afterAutospacing="1"/>
    </w:pPr>
    <w:rPr>
      <w:rFonts w:ascii="Times New Roman" w:eastAsia="Times New Roman" w:hAnsi="Times New Roman" w:cs="Times New Roman"/>
      <w:lang w:val="es-SV" w:eastAsia="es-SV"/>
    </w:rPr>
  </w:style>
  <w:style w:type="character" w:customStyle="1" w:styleId="cf01">
    <w:name w:val="cf01"/>
    <w:basedOn w:val="Fuentedeprrafopredeter"/>
    <w:rsid w:val="0096092D"/>
    <w:rPr>
      <w:rFonts w:ascii="Segoe UI" w:hAnsi="Segoe UI" w:cs="Segoe UI" w:hint="default"/>
      <w:sz w:val="18"/>
      <w:szCs w:val="18"/>
    </w:rPr>
  </w:style>
  <w:style w:type="paragraph" w:styleId="Asuntodelcomentario">
    <w:name w:val="annotation subject"/>
    <w:basedOn w:val="Textocomentario"/>
    <w:next w:val="Textocomentario"/>
    <w:link w:val="AsuntodelcomentarioCar"/>
    <w:uiPriority w:val="99"/>
    <w:semiHidden/>
    <w:unhideWhenUsed/>
    <w:rsid w:val="00397A2F"/>
    <w:rPr>
      <w:b/>
      <w:bCs/>
    </w:rPr>
  </w:style>
  <w:style w:type="character" w:customStyle="1" w:styleId="AsuntodelcomentarioCar">
    <w:name w:val="Asunto del comentario Car"/>
    <w:basedOn w:val="TextocomentarioCar"/>
    <w:link w:val="Asuntodelcomentario"/>
    <w:uiPriority w:val="99"/>
    <w:semiHidden/>
    <w:rsid w:val="00397A2F"/>
    <w:rPr>
      <w:b/>
      <w:bCs/>
      <w:sz w:val="20"/>
      <w:szCs w:val="20"/>
      <w:lang w:val="es-MX"/>
    </w:rPr>
  </w:style>
  <w:style w:type="character" w:styleId="Mencinsinresolver">
    <w:name w:val="Unresolved Mention"/>
    <w:basedOn w:val="Fuentedeprrafopredeter"/>
    <w:uiPriority w:val="99"/>
    <w:semiHidden/>
    <w:unhideWhenUsed/>
    <w:rsid w:val="00B61024"/>
    <w:rPr>
      <w:color w:val="605E5C"/>
      <w:shd w:val="clear" w:color="auto" w:fill="E1DFDD"/>
    </w:rPr>
  </w:style>
  <w:style w:type="table" w:styleId="Tablaconcuadrcula">
    <w:name w:val="Table Grid"/>
    <w:basedOn w:val="Tablanormal"/>
    <w:uiPriority w:val="39"/>
    <w:rsid w:val="006B70BF"/>
    <w:pPr>
      <w:spacing w:after="0" w:line="240" w:lineRule="auto"/>
    </w:pPr>
    <w:rPr>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4083730944794241245normaltextrun">
    <w:name w:val="gmail-m_4083730944794241245normaltextrun"/>
    <w:basedOn w:val="Fuentedeprrafopredeter"/>
    <w:rsid w:val="006B70BF"/>
  </w:style>
  <w:style w:type="paragraph" w:customStyle="1" w:styleId="gmail-m4083730944794241245msonospacing">
    <w:name w:val="gmail-m_4083730944794241245msonospacing"/>
    <w:basedOn w:val="Normal"/>
    <w:rsid w:val="00E96273"/>
    <w:pPr>
      <w:spacing w:before="100" w:beforeAutospacing="1" w:after="100" w:afterAutospacing="1"/>
    </w:pPr>
    <w:rPr>
      <w:rFonts w:ascii="Calibri" w:hAnsi="Calibri" w:cs="Calibri"/>
      <w:sz w:val="22"/>
      <w:szCs w:val="22"/>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drr.org/es/rar-reporte-regional-de-evaluacion-del-riesgo-de-desastre-en-america-latina-y-el-caribe" TargetMode="External"/><Relationship Id="rId1" Type="http://schemas.openxmlformats.org/officeDocument/2006/relationships/hyperlink" Target="https://www.unisdr.org/files/43291_spanishsendaiframeworkfordisasterr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c80597-3d9e-41ff-be03-29cc1f1d43c4">
      <UserInfo>
        <DisplayName>UNDRR ROAMC ADMIN Members</DisplayName>
        <AccountId>17</AccountId>
        <AccountType/>
      </UserInfo>
    </SharedWithUsers>
    <TaxCatchAll xmlns="b3c80597-3d9e-41ff-be03-29cc1f1d43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AC3861432904BB073F4EE4F6DCD1F" ma:contentTypeVersion="13" ma:contentTypeDescription="Create a new document." ma:contentTypeScope="" ma:versionID="0cfa8233524bc595f2d3515c90cd59c0">
  <xsd:schema xmlns:xsd="http://www.w3.org/2001/XMLSchema" xmlns:xs="http://www.w3.org/2001/XMLSchema" xmlns:p="http://schemas.microsoft.com/office/2006/metadata/properties" xmlns:ns2="e48c51a4-a649-462f-982f-9de541f800bf" xmlns:ns3="b3c80597-3d9e-41ff-be03-29cc1f1d43c4" targetNamespace="http://schemas.microsoft.com/office/2006/metadata/properties" ma:root="true" ma:fieldsID="0a388d7a4a44fca2039ba1947cedc144" ns2:_="" ns3:_="">
    <xsd:import namespace="e48c51a4-a649-462f-982f-9de541f800bf"/>
    <xsd:import namespace="b3c80597-3d9e-41ff-be03-29cc1f1d4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c51a4-a649-462f-982f-9de541f80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80597-3d9e-41ff-be03-29cc1f1d43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817cf7-9dc6-43b3-aa87-720d54fbeeca}" ma:internalName="TaxCatchAll" ma:showField="CatchAllData" ma:web="b3c80597-3d9e-41ff-be03-29cc1f1d4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023F-0E1A-48A5-AB53-F3C609A5904C}">
  <ds:schemaRefs>
    <ds:schemaRef ds:uri="http://schemas.microsoft.com/office/2006/metadata/properties"/>
    <ds:schemaRef ds:uri="http://schemas.microsoft.com/office/infopath/2007/PartnerControls"/>
    <ds:schemaRef ds:uri="b3c80597-3d9e-41ff-be03-29cc1f1d43c4"/>
  </ds:schemaRefs>
</ds:datastoreItem>
</file>

<file path=customXml/itemProps2.xml><?xml version="1.0" encoding="utf-8"?>
<ds:datastoreItem xmlns:ds="http://schemas.openxmlformats.org/officeDocument/2006/customXml" ds:itemID="{3D825F15-D94F-4491-94FD-204B088C3800}">
  <ds:schemaRefs>
    <ds:schemaRef ds:uri="http://schemas.microsoft.com/sharepoint/v3/contenttype/forms"/>
  </ds:schemaRefs>
</ds:datastoreItem>
</file>

<file path=customXml/itemProps3.xml><?xml version="1.0" encoding="utf-8"?>
<ds:datastoreItem xmlns:ds="http://schemas.openxmlformats.org/officeDocument/2006/customXml" ds:itemID="{7515F0D8-B313-4EC4-BAF4-70A93D85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c51a4-a649-462f-982f-9de541f800bf"/>
    <ds:schemaRef ds:uri="b3c80597-3d9e-41ff-be03-29cc1f1d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007B0-A223-4435-A9C9-1F515FF4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3220</Words>
  <Characters>17712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Morales</dc:creator>
  <cp:keywords/>
  <dc:description/>
  <cp:lastModifiedBy>Pilar Fontova</cp:lastModifiedBy>
  <cp:revision>16</cp:revision>
  <dcterms:created xsi:type="dcterms:W3CDTF">2022-08-23T17:49:00Z</dcterms:created>
  <dcterms:modified xsi:type="dcterms:W3CDTF">2022-11-01T18:36:00Z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0x010100BDCAC3861432904BB073F4EE4F6DCD1F</vt:lpwstr>
  </property>
</Properties>
</file>